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60" w:rsidRDefault="00A61860" w:rsidP="00A61860">
      <w:pPr>
        <w:jc w:val="center"/>
        <w:rPr>
          <w:rFonts w:ascii="方正小标宋简体" w:eastAsia="方正小标宋简体" w:hAnsi="方正小标宋简体" w:cs="方正小标宋简体"/>
          <w:b/>
          <w:color w:val="FF0000"/>
          <w:spacing w:val="-17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color w:val="FF0000"/>
          <w:spacing w:val="-17"/>
          <w:sz w:val="72"/>
          <w:szCs w:val="72"/>
        </w:rPr>
        <w:t>吉林省四平市中级人民法院</w:t>
      </w:r>
    </w:p>
    <w:p w:rsidR="00A61860" w:rsidRDefault="00A61860" w:rsidP="00A61860">
      <w:pPr>
        <w:jc w:val="center"/>
        <w:rPr>
          <w:b/>
          <w:bCs/>
          <w:szCs w:val="21"/>
        </w:rPr>
      </w:pPr>
    </w:p>
    <w:p w:rsidR="00A61860" w:rsidRDefault="00A61860" w:rsidP="00A76C6C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裁判文书质量审核情况通报</w:t>
      </w:r>
    </w:p>
    <w:p w:rsidR="00A61860" w:rsidRDefault="00A61860" w:rsidP="00A61860">
      <w:pPr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（2018年第3期）</w:t>
      </w:r>
    </w:p>
    <w:p w:rsidR="00A61860" w:rsidRDefault="00A61860" w:rsidP="00A61860">
      <w:pPr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:rsidR="00A61860" w:rsidRDefault="00A61860" w:rsidP="00A61860">
      <w:pPr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四平市中级人民法院审判管理办公室    2018年10月9日</w:t>
      </w:r>
    </w:p>
    <w:p w:rsidR="00A61860" w:rsidRDefault="00436EE5" w:rsidP="00A61860">
      <w:pPr>
        <w:jc w:val="left"/>
        <w:rPr>
          <w:rFonts w:ascii="仿宋" w:eastAsia="仿宋" w:hAnsi="仿宋" w:cs="仿宋"/>
          <w:sz w:val="32"/>
          <w:szCs w:val="40"/>
        </w:rPr>
      </w:pPr>
      <w:r w:rsidRPr="00436EE5">
        <w:rPr>
          <w:sz w:val="36"/>
          <w:szCs w:val="24"/>
        </w:rPr>
        <w:pict>
          <v:line id="_x0000_s2050" style="position:absolute;z-index:251660288" from="-2.1pt,6.4pt" to="417.15pt,6.4pt" o:gfxdata="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mVBbNYAAAAIAQAADwAAAAAAAAAB&#10;ACAAAAAiAAAAZHJzL2Rvd25yZXYueG1sUEsBAhQAFAAAAAgAh07iQAeRszDZAQAAcAMAAA4AAAAA&#10;AAAAAQAgAAAAJQEAAGRycy9lMm9Eb2MueG1sUEsFBgAAAAAGAAYAWQEAAHAFAAAAAA==&#10;" strokecolor="red" strokeweight="4pt">
            <v:stroke joinstyle="miter"/>
          </v:line>
        </w:pict>
      </w:r>
    </w:p>
    <w:p w:rsidR="00616C77" w:rsidRPr="00A61860" w:rsidRDefault="00164F14" w:rsidP="00074907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A61860">
        <w:rPr>
          <w:rFonts w:ascii="仿宋" w:eastAsia="仿宋" w:hAnsi="仿宋" w:cs="仿宋" w:hint="eastAsia"/>
          <w:sz w:val="32"/>
          <w:szCs w:val="40"/>
        </w:rPr>
        <w:t>【编者按】裁判文书是人民法院执法办案工作成果的载体，更是展现人民法院司法能力和司法水平、人民法官工作责任心和司法形象的重要平台。</w:t>
      </w:r>
      <w:r w:rsidR="00A61860">
        <w:rPr>
          <w:rFonts w:ascii="仿宋" w:eastAsia="仿宋" w:hAnsi="仿宋" w:cs="仿宋" w:hint="eastAsia"/>
          <w:sz w:val="32"/>
          <w:szCs w:val="40"/>
        </w:rPr>
        <w:t>对于</w:t>
      </w:r>
      <w:r w:rsidR="00A76C6C">
        <w:rPr>
          <w:rFonts w:ascii="仿宋" w:eastAsia="仿宋" w:hAnsi="仿宋" w:cs="仿宋" w:hint="eastAsia"/>
          <w:sz w:val="32"/>
          <w:szCs w:val="40"/>
        </w:rPr>
        <w:t>人民</w:t>
      </w:r>
      <w:r w:rsidR="00A61860">
        <w:rPr>
          <w:rFonts w:ascii="仿宋" w:eastAsia="仿宋" w:hAnsi="仿宋" w:cs="仿宋" w:hint="eastAsia"/>
          <w:sz w:val="32"/>
          <w:szCs w:val="40"/>
        </w:rPr>
        <w:t>法院而言，提高裁判文书质量是提高案件质量的关键</w:t>
      </w:r>
      <w:r w:rsidR="00330078">
        <w:rPr>
          <w:rFonts w:ascii="仿宋" w:eastAsia="仿宋" w:hAnsi="仿宋" w:cs="仿宋" w:hint="eastAsia"/>
          <w:sz w:val="32"/>
          <w:szCs w:val="40"/>
        </w:rPr>
        <w:t>，裁判文书质量提高了，案件质量就有了保证，就能经得住历史的检验。</w:t>
      </w:r>
      <w:r w:rsidR="00A61860">
        <w:rPr>
          <w:rFonts w:ascii="仿宋" w:eastAsia="仿宋" w:hAnsi="仿宋" w:cs="仿宋" w:hint="eastAsia"/>
          <w:sz w:val="32"/>
          <w:szCs w:val="40"/>
        </w:rPr>
        <w:t>为进一步提高人民法院裁判</w:t>
      </w:r>
      <w:r w:rsidR="00A76C6C">
        <w:rPr>
          <w:rFonts w:ascii="仿宋" w:eastAsia="仿宋" w:hAnsi="仿宋" w:cs="仿宋" w:hint="eastAsia"/>
          <w:sz w:val="32"/>
          <w:szCs w:val="40"/>
        </w:rPr>
        <w:t>文书质量，提升司法公信力，将拟定裁判文书制作流程规范，同时审管</w:t>
      </w:r>
      <w:r w:rsidR="00A61860">
        <w:rPr>
          <w:rFonts w:ascii="仿宋" w:eastAsia="仿宋" w:hAnsi="仿宋" w:cs="仿宋" w:hint="eastAsia"/>
          <w:sz w:val="32"/>
          <w:szCs w:val="40"/>
        </w:rPr>
        <w:t>办将定期对全院裁判文书质量进行通报。</w:t>
      </w:r>
    </w:p>
    <w:p w:rsidR="00074907" w:rsidRPr="00A61860" w:rsidRDefault="00A61860" w:rsidP="00074907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</w:t>
      </w:r>
      <w:r w:rsidR="00CB210F" w:rsidRPr="00A61860">
        <w:rPr>
          <w:rFonts w:ascii="仿宋" w:eastAsia="仿宋" w:hAnsi="仿宋" w:cs="仿宋" w:hint="eastAsia"/>
          <w:sz w:val="32"/>
          <w:szCs w:val="40"/>
        </w:rPr>
        <w:t>现将四平中院2018年第三季度裁判文书质量审核情况通报如下：</w:t>
      </w:r>
    </w:p>
    <w:p w:rsidR="00A61860" w:rsidRPr="00A61860" w:rsidRDefault="00CB210F" w:rsidP="005812C4">
      <w:pPr>
        <w:spacing w:line="700" w:lineRule="exact"/>
        <w:rPr>
          <w:rFonts w:ascii="仿宋" w:eastAsia="仿宋" w:hAnsi="仿宋" w:cs="仿宋"/>
          <w:sz w:val="32"/>
          <w:szCs w:val="40"/>
        </w:rPr>
      </w:pPr>
      <w:r w:rsidRPr="00A61860">
        <w:rPr>
          <w:rFonts w:ascii="仿宋" w:eastAsia="仿宋" w:hAnsi="仿宋" w:cs="仿宋" w:hint="eastAsia"/>
          <w:sz w:val="32"/>
          <w:szCs w:val="40"/>
        </w:rPr>
        <w:t xml:space="preserve">   </w:t>
      </w:r>
      <w:r w:rsidR="00A6186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A61860">
        <w:rPr>
          <w:rFonts w:ascii="仿宋" w:eastAsia="仿宋" w:hAnsi="仿宋" w:cs="仿宋" w:hint="eastAsia"/>
          <w:sz w:val="32"/>
          <w:szCs w:val="40"/>
        </w:rPr>
        <w:t>2018年第三季度共审核本院裁判文书848份。其中无差错782份，占</w:t>
      </w:r>
      <w:r w:rsidR="00D05EDA" w:rsidRPr="00A61860">
        <w:rPr>
          <w:rFonts w:ascii="仿宋" w:eastAsia="仿宋" w:hAnsi="仿宋" w:cs="仿宋" w:hint="eastAsia"/>
          <w:sz w:val="32"/>
          <w:szCs w:val="40"/>
        </w:rPr>
        <w:t>审核总数92.21</w:t>
      </w:r>
      <w:r w:rsidRPr="00A61860">
        <w:rPr>
          <w:rFonts w:ascii="仿宋" w:eastAsia="仿宋" w:hAnsi="仿宋" w:cs="仿宋" w:hint="eastAsia"/>
          <w:sz w:val="32"/>
          <w:szCs w:val="40"/>
        </w:rPr>
        <w:t xml:space="preserve"> %，有差错66</w:t>
      </w:r>
      <w:r w:rsidR="00616C77" w:rsidRPr="00A61860">
        <w:rPr>
          <w:rFonts w:ascii="仿宋" w:eastAsia="仿宋" w:hAnsi="仿宋" w:cs="仿宋" w:hint="eastAsia"/>
          <w:sz w:val="32"/>
          <w:szCs w:val="40"/>
        </w:rPr>
        <w:t>份，差错率占审核总数的</w:t>
      </w:r>
      <w:r w:rsidR="002F2EF0" w:rsidRPr="00A61860">
        <w:rPr>
          <w:rFonts w:ascii="仿宋" w:eastAsia="仿宋" w:hAnsi="仿宋" w:cs="仿宋" w:hint="eastAsia"/>
          <w:sz w:val="32"/>
          <w:szCs w:val="40"/>
        </w:rPr>
        <w:t>7.79</w:t>
      </w:r>
      <w:r w:rsidRPr="00A61860">
        <w:rPr>
          <w:rFonts w:ascii="仿宋" w:eastAsia="仿宋" w:hAnsi="仿宋" w:cs="仿宋" w:hint="eastAsia"/>
          <w:sz w:val="32"/>
          <w:szCs w:val="40"/>
        </w:rPr>
        <w:t>%（未含适用标点符号错误等）。比去年同期</w:t>
      </w:r>
      <w:r w:rsidRPr="00A61860">
        <w:rPr>
          <w:rFonts w:ascii="仿宋" w:eastAsia="仿宋" w:hAnsi="仿宋" w:cs="仿宋" w:hint="eastAsia"/>
          <w:sz w:val="32"/>
          <w:szCs w:val="40"/>
        </w:rPr>
        <w:lastRenderedPageBreak/>
        <w:t>审核裁判文书增加200份，差错率比去年同期下降</w:t>
      </w:r>
      <w:r w:rsidR="00616C77" w:rsidRPr="00A61860">
        <w:rPr>
          <w:rFonts w:ascii="仿宋" w:eastAsia="仿宋" w:hAnsi="仿宋" w:cs="仿宋" w:hint="eastAsia"/>
          <w:sz w:val="32"/>
          <w:szCs w:val="40"/>
        </w:rPr>
        <w:t>2.51</w:t>
      </w:r>
      <w:r w:rsidRPr="00A61860">
        <w:rPr>
          <w:rFonts w:ascii="仿宋" w:eastAsia="仿宋" w:hAnsi="仿宋" w:cs="仿宋" w:hint="eastAsia"/>
          <w:sz w:val="32"/>
          <w:szCs w:val="40"/>
        </w:rPr>
        <w:t>%。裁判文书质量有所提高。</w:t>
      </w:r>
    </w:p>
    <w:p w:rsidR="005812C4" w:rsidRPr="00A61860" w:rsidRDefault="005812C4" w:rsidP="005812C4">
      <w:pPr>
        <w:spacing w:line="700" w:lineRule="exact"/>
        <w:jc w:val="center"/>
        <w:rPr>
          <w:b/>
          <w:sz w:val="28"/>
          <w:szCs w:val="28"/>
        </w:rPr>
      </w:pPr>
      <w:r w:rsidRPr="00A61860">
        <w:rPr>
          <w:rFonts w:hint="eastAsia"/>
          <w:b/>
          <w:sz w:val="28"/>
          <w:szCs w:val="28"/>
        </w:rPr>
        <w:t>2018</w:t>
      </w:r>
      <w:r w:rsidRPr="00A61860">
        <w:rPr>
          <w:rFonts w:hint="eastAsia"/>
          <w:b/>
          <w:sz w:val="28"/>
          <w:szCs w:val="28"/>
        </w:rPr>
        <w:t>年第三季度裁判文书质量统计表</w:t>
      </w:r>
    </w:p>
    <w:p w:rsidR="005812C4" w:rsidRDefault="005812C4" w:rsidP="005812C4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5812C4">
        <w:rPr>
          <w:rFonts w:asciiTheme="majorEastAsia" w:eastAsiaTheme="majorEastAsia" w:hAnsiTheme="majorEastAsia" w:hint="eastAsia"/>
          <w:b/>
          <w:sz w:val="24"/>
          <w:szCs w:val="28"/>
        </w:rPr>
        <w:t>（</w:t>
      </w:r>
      <w:r w:rsidRPr="00A61860">
        <w:rPr>
          <w:rFonts w:hint="eastAsia"/>
          <w:b/>
          <w:szCs w:val="21"/>
        </w:rPr>
        <w:t>按无差错率由高至低排列）</w:t>
      </w:r>
    </w:p>
    <w:p w:rsidR="005812C4" w:rsidRPr="005812C4" w:rsidRDefault="005812C4" w:rsidP="005812C4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75"/>
        <w:gridCol w:w="1175"/>
        <w:gridCol w:w="1175"/>
        <w:gridCol w:w="1175"/>
        <w:gridCol w:w="1175"/>
        <w:gridCol w:w="1175"/>
        <w:gridCol w:w="1175"/>
      </w:tblGrid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审核份数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无差错数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无差错率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有差错数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2"/>
              </w:rPr>
              <w:t>有差错率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审监二庭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赔委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立案一庭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98.83%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1.17%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民二庭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96.12%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3.88%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审监一庭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95.59%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4.41%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立案二庭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95.45%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4.55%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行政庭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92.86%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7.14%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院党组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90.91%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9.09%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民三庭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90.83%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9.17%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民四庭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90.83%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9.17%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刑二庭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83.72%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16.28%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民一庭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80.95%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19.05%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刑一庭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79.55%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20.45%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0.00%</w:t>
            </w:r>
          </w:p>
        </w:tc>
      </w:tr>
      <w:tr w:rsidR="005812C4">
        <w:trPr>
          <w:trHeight w:val="480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92.22%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2C4" w:rsidRDefault="005812C4" w:rsidP="00581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cs="仿宋"/>
                <w:color w:val="000000"/>
                <w:kern w:val="0"/>
                <w:sz w:val="22"/>
              </w:rPr>
              <w:t>7.78%</w:t>
            </w:r>
          </w:p>
        </w:tc>
      </w:tr>
    </w:tbl>
    <w:p w:rsidR="00616C77" w:rsidRDefault="00616C77" w:rsidP="00CB210F">
      <w:pPr>
        <w:rPr>
          <w:rFonts w:ascii="仿宋" w:eastAsia="仿宋" w:hAnsi="仿宋"/>
          <w:sz w:val="28"/>
          <w:szCs w:val="28"/>
        </w:rPr>
      </w:pPr>
    </w:p>
    <w:p w:rsidR="00616C77" w:rsidRDefault="00616C77" w:rsidP="00CB210F">
      <w:pPr>
        <w:rPr>
          <w:rFonts w:ascii="仿宋" w:eastAsia="仿宋" w:hAnsi="仿宋"/>
          <w:sz w:val="28"/>
          <w:szCs w:val="28"/>
        </w:rPr>
      </w:pPr>
    </w:p>
    <w:p w:rsidR="00616C77" w:rsidRDefault="00616C77" w:rsidP="00CB210F">
      <w:pPr>
        <w:rPr>
          <w:rFonts w:ascii="仿宋" w:eastAsia="仿宋" w:hAnsi="仿宋"/>
          <w:sz w:val="28"/>
          <w:szCs w:val="28"/>
        </w:rPr>
      </w:pPr>
    </w:p>
    <w:p w:rsidR="00616C77" w:rsidRDefault="00616C77" w:rsidP="00CB210F">
      <w:pPr>
        <w:rPr>
          <w:rFonts w:ascii="仿宋" w:eastAsia="仿宋" w:hAnsi="仿宋"/>
          <w:sz w:val="28"/>
          <w:szCs w:val="28"/>
        </w:rPr>
      </w:pPr>
    </w:p>
    <w:p w:rsidR="00CB210F" w:rsidRPr="00616C77" w:rsidRDefault="00CB210F" w:rsidP="00616C77">
      <w:pPr>
        <w:ind w:firstLineChars="1650" w:firstLine="4620"/>
        <w:rPr>
          <w:rFonts w:ascii="仿宋" w:eastAsia="仿宋" w:hAnsi="仿宋"/>
          <w:sz w:val="28"/>
          <w:szCs w:val="28"/>
        </w:rPr>
      </w:pPr>
    </w:p>
    <w:sectPr w:rsidR="00CB210F" w:rsidRPr="00616C77" w:rsidSect="0064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BB" w:rsidRDefault="001617BB" w:rsidP="00074907">
      <w:r>
        <w:separator/>
      </w:r>
    </w:p>
  </w:endnote>
  <w:endnote w:type="continuationSeparator" w:id="1">
    <w:p w:rsidR="001617BB" w:rsidRDefault="001617BB" w:rsidP="0007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BB" w:rsidRDefault="001617BB" w:rsidP="00074907">
      <w:r>
        <w:separator/>
      </w:r>
    </w:p>
  </w:footnote>
  <w:footnote w:type="continuationSeparator" w:id="1">
    <w:p w:rsidR="001617BB" w:rsidRDefault="001617BB" w:rsidP="00074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FA1"/>
    <w:multiLevelType w:val="hybridMultilevel"/>
    <w:tmpl w:val="79FE67A8"/>
    <w:lvl w:ilvl="0" w:tplc="1E841D8A">
      <w:numFmt w:val="decimal"/>
      <w:lvlText w:val="%1年"/>
      <w:lvlJc w:val="left"/>
      <w:pPr>
        <w:ind w:left="3060" w:hanging="27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907"/>
    <w:rsid w:val="00074907"/>
    <w:rsid w:val="001617BB"/>
    <w:rsid w:val="00164F14"/>
    <w:rsid w:val="002D10C9"/>
    <w:rsid w:val="002F2EF0"/>
    <w:rsid w:val="00330078"/>
    <w:rsid w:val="00436EE5"/>
    <w:rsid w:val="005812C4"/>
    <w:rsid w:val="00616C77"/>
    <w:rsid w:val="00644B6C"/>
    <w:rsid w:val="0076391D"/>
    <w:rsid w:val="008D41C4"/>
    <w:rsid w:val="009C283B"/>
    <w:rsid w:val="00A61860"/>
    <w:rsid w:val="00A76C6C"/>
    <w:rsid w:val="00B4642D"/>
    <w:rsid w:val="00CB210F"/>
    <w:rsid w:val="00CB27EE"/>
    <w:rsid w:val="00D05EDA"/>
    <w:rsid w:val="00E1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907"/>
    <w:rPr>
      <w:sz w:val="18"/>
      <w:szCs w:val="18"/>
    </w:rPr>
  </w:style>
  <w:style w:type="paragraph" w:styleId="a5">
    <w:name w:val="List Paragraph"/>
    <w:basedOn w:val="a"/>
    <w:uiPriority w:val="34"/>
    <w:qFormat/>
    <w:rsid w:val="00CB21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9</cp:revision>
  <cp:lastPrinted>2018-10-10T00:58:00Z</cp:lastPrinted>
  <dcterms:created xsi:type="dcterms:W3CDTF">2018-10-08T01:51:00Z</dcterms:created>
  <dcterms:modified xsi:type="dcterms:W3CDTF">2018-10-10T09:33:00Z</dcterms:modified>
</cp:coreProperties>
</file>