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b/>
          <w:color w:val="FF0000"/>
          <w:spacing w:val="-17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-17"/>
          <w:sz w:val="72"/>
          <w:szCs w:val="72"/>
        </w:rPr>
        <w:t>吉林省四平市中级人民法院</w:t>
      </w:r>
    </w:p>
    <w:p>
      <w:pPr>
        <w:jc w:val="center"/>
        <w:rPr>
          <w:b/>
          <w:bCs/>
          <w:szCs w:val="21"/>
        </w:rPr>
      </w:pPr>
    </w:p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裁判文书质量审核情况通报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（201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期）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四平市中级人民法院审判管理办公室    201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日</w:t>
      </w:r>
    </w:p>
    <w:p>
      <w:pPr>
        <w:jc w:val="left"/>
        <w:rPr>
          <w:rFonts w:ascii="仿宋" w:hAnsi="仿宋" w:eastAsia="仿宋" w:cs="仿宋"/>
          <w:sz w:val="32"/>
          <w:szCs w:val="40"/>
        </w:rPr>
      </w:pPr>
      <w:r>
        <w:rPr>
          <w:sz w:val="36"/>
          <w:szCs w:val="24"/>
        </w:rPr>
        <w:pict>
          <v:line id="_x0000_s2050" o:spid="_x0000_s2050" o:spt="20" style="position:absolute;left:0pt;margin-left:-2.1pt;margin-top:6.4pt;height:0pt;width:419.25pt;z-index:251660288;mso-width-relative:page;mso-height-relative:page;" stroked="t" coordsize="21600,21600" o:gfxdata="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mVBbNYAAAAIAQAADwAAAAAAAAAB&#10;ACAAAAAiAAAAZHJzL2Rvd25yZXYueG1sUEsBAhQAFAAAAAgAh07iQAeRszDZAQAAcAMAAA4AAAAA&#10;AAAAAQAgAAAAJQEAAGRycy9lMm9Eb2MueG1sUEsFBgAAAAAGAAYAWQEAAHAFAAAAAA==&#10;">
            <v:path arrowok="t"/>
            <v:fill focussize="0,0"/>
            <v:stroke weight="4pt" color="#FF0000" joinstyle="miter"/>
            <v:imagedata o:title=""/>
            <o:lock v:ext="edit"/>
          </v:line>
        </w:pic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【编者按】裁判文书是人民法院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代表国家行使审判权适用法律解决纠纷</w:t>
      </w:r>
      <w:r>
        <w:rPr>
          <w:rFonts w:hint="eastAsia" w:ascii="仿宋" w:hAnsi="仿宋" w:eastAsia="仿宋" w:cs="仿宋"/>
          <w:sz w:val="32"/>
          <w:szCs w:val="40"/>
        </w:rPr>
        <w:t>的载体，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是公开、公正、公平审判，保证当事人合法权益的体现，具有高度的强制力。裁判文书的质量是人民法院司法能力、司法水平和审判质效的集中表现</w:t>
      </w:r>
      <w:r>
        <w:rPr>
          <w:rFonts w:hint="eastAsia" w:ascii="仿宋" w:hAnsi="仿宋" w:eastAsia="仿宋" w:cs="仿宋"/>
          <w:sz w:val="32"/>
          <w:szCs w:val="40"/>
        </w:rPr>
        <w:t>。为进一步提高人民法院裁判文书质量，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对制作裁判文书工作要提高认识，增强责任心，制定切实有效的措施，努力提高裁判文书质量。</w:t>
      </w:r>
    </w:p>
    <w:p>
      <w:pPr>
        <w:ind w:firstLine="56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现将四平中院201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</w:rPr>
        <w:t>年第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40"/>
        </w:rPr>
        <w:t>季度裁判文书质量审核情况通报如下：</w:t>
      </w:r>
    </w:p>
    <w:p>
      <w:pPr>
        <w:spacing w:line="70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201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</w:rPr>
        <w:t>年第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40"/>
        </w:rPr>
        <w:t>季度共审核本院裁判文书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714</w:t>
      </w:r>
      <w:r>
        <w:rPr>
          <w:rFonts w:hint="eastAsia" w:ascii="仿宋" w:hAnsi="仿宋" w:eastAsia="仿宋" w:cs="仿宋"/>
          <w:sz w:val="32"/>
          <w:szCs w:val="40"/>
        </w:rPr>
        <w:t>份。其中无差错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622</w:t>
      </w:r>
      <w:r>
        <w:rPr>
          <w:rFonts w:hint="eastAsia" w:ascii="仿宋" w:hAnsi="仿宋" w:eastAsia="仿宋" w:cs="仿宋"/>
          <w:sz w:val="32"/>
          <w:szCs w:val="40"/>
        </w:rPr>
        <w:t>份，占审核总数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87.11</w:t>
      </w:r>
      <w:r>
        <w:rPr>
          <w:rFonts w:hint="eastAsia" w:ascii="仿宋" w:hAnsi="仿宋" w:eastAsia="仿宋" w:cs="仿宋"/>
          <w:sz w:val="32"/>
          <w:szCs w:val="40"/>
        </w:rPr>
        <w:t xml:space="preserve"> %，有差错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92</w:t>
      </w:r>
      <w:r>
        <w:rPr>
          <w:rFonts w:hint="eastAsia" w:ascii="仿宋" w:hAnsi="仿宋" w:eastAsia="仿宋" w:cs="仿宋"/>
          <w:sz w:val="32"/>
          <w:szCs w:val="40"/>
        </w:rPr>
        <w:t>份，差错率占审核总数的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12.89</w:t>
      </w:r>
      <w:r>
        <w:rPr>
          <w:rFonts w:hint="eastAsia" w:ascii="仿宋" w:hAnsi="仿宋" w:eastAsia="仿宋" w:cs="仿宋"/>
          <w:sz w:val="32"/>
          <w:szCs w:val="40"/>
        </w:rPr>
        <w:t>%（未含适用标点符号错误等）。比去年同期审核裁判文书增加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276</w:t>
      </w:r>
      <w:r>
        <w:rPr>
          <w:rFonts w:hint="eastAsia" w:ascii="仿宋" w:hAnsi="仿宋" w:eastAsia="仿宋" w:cs="仿宋"/>
          <w:sz w:val="32"/>
          <w:szCs w:val="40"/>
        </w:rPr>
        <w:t>份，差错率比去年同期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上升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63.01</w:t>
      </w:r>
      <w:r>
        <w:rPr>
          <w:rFonts w:hint="eastAsia" w:ascii="仿宋" w:hAnsi="仿宋" w:eastAsia="仿宋" w:cs="仿宋"/>
          <w:sz w:val="32"/>
          <w:szCs w:val="40"/>
        </w:rPr>
        <w:t>%。裁判文书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差错率比去年略有上升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spacing w:line="7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rFonts w:hint="eastAsia"/>
          <w:b/>
          <w:sz w:val="28"/>
          <w:szCs w:val="28"/>
        </w:rPr>
        <w:t>季度裁判文书质量统计表</w:t>
      </w:r>
    </w:p>
    <w:p>
      <w:pPr>
        <w:spacing w:line="440" w:lineRule="exact"/>
        <w:jc w:val="center"/>
        <w:rPr>
          <w:rFonts w:asciiTheme="majorEastAsia" w:hAnsiTheme="majorEastAsia" w:eastAsiaTheme="majorEastAsia"/>
          <w:b/>
          <w:sz w:val="24"/>
          <w:szCs w:val="28"/>
        </w:rPr>
      </w:pPr>
      <w:r>
        <w:rPr>
          <w:rFonts w:hint="eastAsia" w:asciiTheme="majorEastAsia" w:hAnsiTheme="majorEastAsia" w:eastAsiaTheme="majorEastAsia"/>
          <w:b/>
          <w:sz w:val="24"/>
          <w:szCs w:val="28"/>
        </w:rPr>
        <w:t>（</w:t>
      </w:r>
      <w:r>
        <w:rPr>
          <w:rFonts w:hint="eastAsia"/>
          <w:b/>
          <w:szCs w:val="21"/>
        </w:rPr>
        <w:t>按无差错率由高至低排列）</w:t>
      </w:r>
      <w:bookmarkStart w:id="0" w:name="_GoBack"/>
      <w:bookmarkEnd w:id="0"/>
    </w:p>
    <w:p>
      <w:pPr>
        <w:spacing w:line="440" w:lineRule="exact"/>
        <w:jc w:val="center"/>
        <w:rPr>
          <w:rFonts w:asciiTheme="majorEastAsia" w:hAnsiTheme="majorEastAsia" w:eastAsiaTheme="majorEastAsia"/>
          <w:b/>
          <w:sz w:val="24"/>
          <w:szCs w:val="28"/>
        </w:rPr>
      </w:pPr>
    </w:p>
    <w:tbl>
      <w:tblPr>
        <w:tblStyle w:val="5"/>
        <w:tblW w:w="822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5"/>
        <w:gridCol w:w="1175"/>
        <w:gridCol w:w="1175"/>
        <w:gridCol w:w="1175"/>
        <w:gridCol w:w="1175"/>
        <w:gridCol w:w="1175"/>
        <w:gridCol w:w="117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审核份数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无差错数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无差错率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有差错数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有差错率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审监二庭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立案一庭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93.94%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院党组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93.33%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92.73%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7.27%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民四庭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92.05%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7.95%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88.15%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11.85%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13.73%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86.11%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13.89%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立案二庭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15.38%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审监一庭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刑二庭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77.14%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22.86%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赔委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刑一庭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2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87.11%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12.89%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620" w:firstLineChars="165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4907"/>
    <w:rsid w:val="00074907"/>
    <w:rsid w:val="001617BB"/>
    <w:rsid w:val="00164F14"/>
    <w:rsid w:val="002D10C9"/>
    <w:rsid w:val="002F2EF0"/>
    <w:rsid w:val="00330078"/>
    <w:rsid w:val="00436EE5"/>
    <w:rsid w:val="005812C4"/>
    <w:rsid w:val="00616C77"/>
    <w:rsid w:val="00644B6C"/>
    <w:rsid w:val="0076391D"/>
    <w:rsid w:val="008D41C4"/>
    <w:rsid w:val="009C283B"/>
    <w:rsid w:val="00A61860"/>
    <w:rsid w:val="00A76C6C"/>
    <w:rsid w:val="00B4642D"/>
    <w:rsid w:val="00CB210F"/>
    <w:rsid w:val="00CB27EE"/>
    <w:rsid w:val="00D05EDA"/>
    <w:rsid w:val="00E16D9E"/>
    <w:rsid w:val="61871C7D"/>
    <w:rsid w:val="695616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785</Characters>
  <Lines>6</Lines>
  <Paragraphs>1</Paragraphs>
  <ScaleCrop>false</ScaleCrop>
  <LinksUpToDate>false</LinksUpToDate>
  <CharactersWithSpaces>921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2018-10-08T01:51:00Z</dcterms:created>
  <dc:creator>pc1</dc:creator>
  <cp:lastModifiedBy>Administrator</cp:lastModifiedBy>
  <cp:lastPrinted>2018-10-10T00:58:00Z</cp:lastPrinted>
  <dcterms:modified xsi:type="dcterms:W3CDTF">2019-04-11T08:26:49Z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