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4475" w:rsidRDefault="0056643D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-28575</wp:posOffset>
                </wp:positionV>
                <wp:extent cx="970915" cy="628650"/>
                <wp:effectExtent l="0" t="0" r="635" b="0"/>
                <wp:wrapNone/>
                <wp:docPr id="1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475" w:rsidRDefault="0056643D">
                            <w:pPr>
                              <w:widowControl/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  <w:szCs w:val="24"/>
                              </w:rPr>
                              <w:t xml:space="preserve"> 内部资料</w:t>
                            </w:r>
                          </w:p>
                          <w:p w:rsidR="00B84475" w:rsidRDefault="0056643D">
                            <w:pPr>
                              <w:widowControl/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  <w:szCs w:val="24"/>
                              </w:rPr>
                              <w:t xml:space="preserve"> 妥善保存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-21.95pt;margin-top:-2.25pt;width:76.45pt;height:4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" strokeweight=".5pt">
                <v:textbox>
                  <w:txbxContent>
                    <w:p w:rsidR="00B84475" w:rsidRDefault="0056643D">
                      <w:pPr>
                        <w:widowControl/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eastAsia="微软雅黑" w:hAnsi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  <w:szCs w:val="24"/>
                        </w:rPr>
                        <w:t xml:space="preserve"> 内部资料</w:t>
                      </w:r>
                    </w:p>
                    <w:p w:rsidR="00B84475" w:rsidRDefault="0056643D">
                      <w:pPr>
                        <w:widowControl/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eastAsia="微软雅黑" w:hAnsi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  <w:szCs w:val="24"/>
                        </w:rPr>
                        <w:t xml:space="preserve"> 妥善保存</w:t>
                      </w:r>
                    </w:p>
                  </w:txbxContent>
                </v:textbox>
              </v:shape>
            </w:pict>
          </mc:Fallback>
        </mc:AlternateContent>
      </w:r>
    </w:p>
    <w:p w:rsidR="00B84475" w:rsidRDefault="00B84475"/>
    <w:p w:rsidR="00B84475" w:rsidRDefault="00B84475"/>
    <w:p w:rsidR="00B84475" w:rsidRDefault="0056643D">
      <w:pPr>
        <w:jc w:val="center"/>
      </w:pPr>
      <w:r>
        <w:rPr>
          <w:noProof/>
        </w:rPr>
        <w:drawing>
          <wp:inline distT="0" distB="0" distL="0" distR="0">
            <wp:extent cx="1388745" cy="1561465"/>
            <wp:effectExtent l="0" t="0" r="1905" b="635"/>
            <wp:docPr id="4" name="图片 4" descr="https://p1.ssl.qhmsg.com/t01dbe08cf88064b3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p1.ssl.qhmsg.com/t01dbe08cf88064b3c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874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475" w:rsidRDefault="00B84475"/>
    <w:p w:rsidR="00B84475" w:rsidRDefault="00B84475"/>
    <w:p w:rsidR="00B84475" w:rsidRDefault="00B84475"/>
    <w:p w:rsidR="00B84475" w:rsidRDefault="00B84475"/>
    <w:p w:rsidR="00B84475" w:rsidRDefault="00B84475"/>
    <w:p w:rsidR="00B84475" w:rsidRDefault="00B84475"/>
    <w:p w:rsidR="00B84475" w:rsidRDefault="0056643D">
      <w:pPr>
        <w:spacing w:line="10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2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pacing w:val="20"/>
          <w:sz w:val="52"/>
          <w:szCs w:val="52"/>
        </w:rPr>
        <w:t>吉林省四平地区两级法院</w:t>
      </w:r>
    </w:p>
    <w:p w:rsidR="00B84475" w:rsidRDefault="0056643D">
      <w:pPr>
        <w:spacing w:line="10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2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pacing w:val="20"/>
          <w:sz w:val="52"/>
          <w:szCs w:val="52"/>
        </w:rPr>
        <w:t>2019年度审判运行态势分析</w:t>
      </w:r>
    </w:p>
    <w:p w:rsidR="00B84475" w:rsidRDefault="00B84475"/>
    <w:p w:rsidR="00B84475" w:rsidRDefault="00B84475"/>
    <w:p w:rsidR="00B84475" w:rsidRDefault="00B84475"/>
    <w:p w:rsidR="00B84475" w:rsidRDefault="0056643D">
      <w:r>
        <w:rPr>
          <w:noProof/>
          <w:sz w:val="44"/>
          <w:szCs w:val="4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-1352550</wp:posOffset>
            </wp:positionH>
            <wp:positionV relativeFrom="paragraph">
              <wp:posOffset>110490</wp:posOffset>
            </wp:positionV>
            <wp:extent cx="7783195" cy="5123180"/>
            <wp:effectExtent l="0" t="0" r="0" b="0"/>
            <wp:wrapNone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195" cy="512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475" w:rsidRDefault="00B84475"/>
    <w:p w:rsidR="00B84475" w:rsidRDefault="00B84475"/>
    <w:p w:rsidR="00B84475" w:rsidRDefault="00B84475">
      <w:pPr>
        <w:jc w:val="distribute"/>
      </w:pPr>
    </w:p>
    <w:p w:rsidR="00B84475" w:rsidRDefault="00B84475"/>
    <w:p w:rsidR="00B84475" w:rsidRDefault="00B84475"/>
    <w:p w:rsidR="00B84475" w:rsidRDefault="00B84475"/>
    <w:p w:rsidR="00B84475" w:rsidRDefault="00B84475"/>
    <w:p w:rsidR="00B84475" w:rsidRDefault="00B84475"/>
    <w:p w:rsidR="00B84475" w:rsidRDefault="00B84475"/>
    <w:p w:rsidR="00B84475" w:rsidRDefault="00B84475"/>
    <w:p w:rsidR="00B84475" w:rsidRDefault="00B84475">
      <w:pPr>
        <w:jc w:val="distribute"/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  <w:sectPr w:rsidR="00B84475">
          <w:footerReference w:type="default" r:id="rId11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  <w:sectPr w:rsidR="00B84475">
          <w:footerReference w:type="default" r:id="rId12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B84475" w:rsidRDefault="00B84475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34"/>
          <w:szCs w:val="21"/>
        </w:rPr>
      </w:pPr>
    </w:p>
    <w:p w:rsidR="00B84475" w:rsidRDefault="008077C7" w:rsidP="008620E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pacing w:val="20"/>
          <w:sz w:val="44"/>
          <w:szCs w:val="44"/>
        </w:rPr>
        <w:t>吉林省四平地区两级</w:t>
      </w:r>
      <w:r w:rsidR="0056643D">
        <w:rPr>
          <w:rFonts w:ascii="方正小标宋简体" w:eastAsia="方正小标宋简体" w:hAnsi="方正小标宋简体" w:cs="方正小标宋简体" w:hint="eastAsia"/>
          <w:b/>
          <w:bCs/>
          <w:color w:val="000000"/>
          <w:spacing w:val="20"/>
          <w:sz w:val="44"/>
          <w:szCs w:val="44"/>
        </w:rPr>
        <w:t>法院</w:t>
      </w:r>
    </w:p>
    <w:p w:rsidR="00B84475" w:rsidRDefault="0056643D" w:rsidP="008620E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pacing w:val="20"/>
          <w:sz w:val="44"/>
          <w:szCs w:val="44"/>
        </w:rPr>
        <w:t>2019年度审判</w:t>
      </w:r>
      <w:r w:rsidR="008620E3" w:rsidRPr="008620E3">
        <w:rPr>
          <w:rFonts w:ascii="方正小标宋简体" w:eastAsia="方正小标宋简体" w:hAnsi="方正小标宋简体" w:cs="方正小标宋简体" w:hint="eastAsia"/>
          <w:b/>
          <w:bCs/>
          <w:color w:val="000000"/>
          <w:spacing w:val="20"/>
          <w:sz w:val="44"/>
          <w:szCs w:val="44"/>
        </w:rPr>
        <w:t>运行态势分析</w:t>
      </w:r>
    </w:p>
    <w:p w:rsidR="00B84475" w:rsidRDefault="00B84475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20"/>
          <w:sz w:val="13"/>
          <w:szCs w:val="13"/>
        </w:rPr>
      </w:pPr>
    </w:p>
    <w:p w:rsidR="00B84475" w:rsidRDefault="0056643D">
      <w:pPr>
        <w:spacing w:line="480" w:lineRule="exact"/>
        <w:ind w:firstLineChars="200" w:firstLine="640"/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bCs/>
          <w:sz w:val="32"/>
          <w:szCs w:val="32"/>
        </w:rPr>
        <w:t>一、四平地区收结案情况</w:t>
      </w:r>
    </w:p>
    <w:p w:rsidR="00B84475" w:rsidRDefault="0056643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8077C7">
        <w:rPr>
          <w:rFonts w:ascii="仿宋_GB2312" w:eastAsia="仿宋_GB2312" w:hint="eastAsia"/>
          <w:sz w:val="32"/>
          <w:szCs w:val="32"/>
        </w:rPr>
        <w:t>，全市法院诉讼案件呈现“四升一降”即旧存、新收、结案、结案率</w:t>
      </w:r>
      <w:r>
        <w:rPr>
          <w:rFonts w:ascii="仿宋_GB2312" w:eastAsia="仿宋_GB2312" w:hint="eastAsia"/>
          <w:sz w:val="32"/>
          <w:szCs w:val="32"/>
        </w:rPr>
        <w:t>同比上升，未结案件同比下降的总体态势。全市法院共受理各类案件46702件，同比上升10.40%。其中，旧存4833件，同比上升69.52%；新收41869件，同比上升6.12%；结案45354件，同比上升21.04%；未结1348件，同比下降72.11%；结案率97.11%，同比上升8.54个百分点，位列全省地区法院第二位。结收比108.32%，同比上升13.35个百分点，位列全省地区法院第七位。</w:t>
      </w:r>
      <w:r w:rsidR="008077C7">
        <w:rPr>
          <w:rFonts w:ascii="仿宋_GB2312" w:eastAsia="仿宋_GB2312" w:hint="eastAsia"/>
          <w:sz w:val="32"/>
          <w:szCs w:val="32"/>
        </w:rPr>
        <w:t>全市法院</w:t>
      </w:r>
      <w:r>
        <w:rPr>
          <w:rFonts w:ascii="仿宋_GB2312" w:eastAsia="仿宋_GB2312" w:hint="eastAsia"/>
          <w:sz w:val="32"/>
          <w:szCs w:val="32"/>
        </w:rPr>
        <w:t>员额法官人均受案170.45件，位居全省中级法院第六位；员额法官人均结案165.53件，位居全省中级法院第六位。</w:t>
      </w:r>
    </w:p>
    <w:p w:rsidR="00B84475" w:rsidRDefault="0056643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92710</wp:posOffset>
            </wp:positionV>
            <wp:extent cx="5836285" cy="3136265"/>
            <wp:effectExtent l="4445" t="4445" r="7620" b="21590"/>
            <wp:wrapNone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B84475" w:rsidRDefault="00B84475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B84475" w:rsidRDefault="00B84475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B84475" w:rsidRDefault="00B84475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B84475" w:rsidRDefault="00B84475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B84475" w:rsidRDefault="00B84475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B84475" w:rsidRDefault="00B84475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B84475" w:rsidRDefault="00B84475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B84475" w:rsidRDefault="00B84475">
      <w:pPr>
        <w:widowControl/>
        <w:adjustRightInd w:val="0"/>
        <w:snapToGrid w:val="0"/>
        <w:spacing w:line="48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B84475" w:rsidRDefault="0056643D">
      <w:pPr>
        <w:widowControl/>
        <w:adjustRightInd w:val="0"/>
        <w:snapToGrid w:val="0"/>
        <w:spacing w:line="48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宋体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99695</wp:posOffset>
            </wp:positionV>
            <wp:extent cx="5836285" cy="3306445"/>
            <wp:effectExtent l="4445" t="4445" r="7620" b="22860"/>
            <wp:wrapTopAndBottom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B84475" w:rsidRDefault="0056643D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图表3</w:t>
      </w:r>
      <w:r>
        <w:rPr>
          <w:rFonts w:ascii="仿宋_GB2312" w:eastAsia="仿宋_GB2312" w:hAnsi="仿宋_GB2312" w:cs="仿宋_GB2312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全市法院案件结案率情况统计</w:t>
      </w:r>
    </w:p>
    <w:tbl>
      <w:tblPr>
        <w:tblpPr w:leftFromText="180" w:rightFromText="180" w:vertAnchor="text" w:horzAnchor="page" w:tblpX="1727" w:tblpY="185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433"/>
        <w:gridCol w:w="884"/>
        <w:gridCol w:w="883"/>
        <w:gridCol w:w="884"/>
        <w:gridCol w:w="884"/>
        <w:gridCol w:w="887"/>
        <w:gridCol w:w="1192"/>
        <w:gridCol w:w="832"/>
      </w:tblGrid>
      <w:tr w:rsidR="00B84475">
        <w:trPr>
          <w:trHeight w:val="691"/>
        </w:trPr>
        <w:tc>
          <w:tcPr>
            <w:tcW w:w="6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法院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旧存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新收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未结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已结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结案率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4475" w:rsidRDefault="0056643D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全省  排名</w:t>
            </w:r>
          </w:p>
        </w:tc>
      </w:tr>
      <w:tr w:rsidR="00B84475">
        <w:trPr>
          <w:trHeight w:val="407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四平中院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5327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5402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5535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97.60%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B84475">
        <w:trPr>
          <w:trHeight w:val="407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伊通法院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4591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4894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4988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98.12%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B84475">
        <w:trPr>
          <w:trHeight w:val="407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铁东法院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4182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4480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4602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97.35%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</w:tr>
      <w:tr w:rsidR="00B84475">
        <w:trPr>
          <w:trHeight w:val="407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公主岭法院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8790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9581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9868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97.09%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B84475">
        <w:trPr>
          <w:trHeight w:val="407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梨树法院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1164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8244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9128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9408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97.02%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</w:tr>
      <w:tr w:rsidR="00B84475">
        <w:trPr>
          <w:trHeight w:val="407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双辽法院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1102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6177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7033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7279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96.62%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</w:tr>
      <w:tr w:rsidR="00B84475">
        <w:trPr>
          <w:trHeight w:val="431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铁西法院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4558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4836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5022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96.30%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</w:tr>
      <w:tr w:rsidR="00B84475">
        <w:trPr>
          <w:trHeight w:val="431"/>
        </w:trPr>
        <w:tc>
          <w:tcPr>
            <w:tcW w:w="2076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B84475" w:rsidRDefault="0056643D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4833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41869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1348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45354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46702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97.11%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</w:tr>
    </w:tbl>
    <w:p w:rsidR="00B84475" w:rsidRDefault="0056643D">
      <w:pPr>
        <w:widowControl/>
        <w:adjustRightInd w:val="0"/>
        <w:snapToGrid w:val="0"/>
        <w:spacing w:beforeLines="50" w:before="156"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二、全市法院案件特点及趋势</w:t>
      </w:r>
    </w:p>
    <w:p w:rsidR="00B84475" w:rsidRDefault="0056643D">
      <w:pPr>
        <w:spacing w:line="54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2019年，全市法院诉讼案件总体呈现刑事案件、民商事案件和执行案件收案数上升，行政案件、其他案件和减刑假释类案件有所下降，尤其是民商事案件相比增加2327件，总体呈现“三升三降”趋势。</w:t>
      </w:r>
    </w:p>
    <w:p w:rsidR="00B84475" w:rsidRDefault="0056643D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【刑事案件】旧存案件数量同比上升，新收案件相对减少，结案数量、结案率同比上升。</w:t>
      </w:r>
      <w:r>
        <w:rPr>
          <w:rFonts w:ascii="仿宋_GB2312" w:eastAsia="仿宋_GB2312" w:hint="eastAsia"/>
          <w:sz w:val="32"/>
          <w:szCs w:val="32"/>
        </w:rPr>
        <w:t>受理3312件（不含减刑假释案件），同比（上年3226件）上升2.67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，其中旧存438件，同比（上年118件）上升271.19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，新收2874件，同比（上年3108件）下降7.53%；已结3045件，同比（上年2788件）上升9.22%；未结267件，同比（上年438件）下降39.04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；结案率91.94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，同比（上年86.42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）上升5.52个百分点。</w:t>
      </w:r>
    </w:p>
    <w:p w:rsidR="00B84475" w:rsidRDefault="0056643D"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【民事案件】收结案数量、旧存案件、结案率均上升，未结案件大幅下降。</w:t>
      </w:r>
      <w:r>
        <w:rPr>
          <w:rFonts w:ascii="仿宋_GB2312" w:eastAsia="仿宋_GB2312" w:hint="eastAsia"/>
          <w:sz w:val="32"/>
          <w:szCs w:val="32"/>
        </w:rPr>
        <w:t>受理25243件，同比（上年22916件）上升10.15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，其中旧存1871件，同比（上年568件）上升229.40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，新收23372件，同比（上年22348件）上升4.58%；已结24530件，同比（上年21045件）上升16.56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；未结713件，同比（上年1871件）下降61.89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；结案率97.18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，同比（上年91.84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）上升5.34个百分点。</w:t>
      </w:r>
    </w:p>
    <w:p w:rsidR="00B84475" w:rsidRDefault="0056643D"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【行政案件】收结案数量</w:t>
      </w:r>
      <w:r w:rsidR="008077C7">
        <w:rPr>
          <w:rFonts w:ascii="仿宋_GB2312" w:eastAsia="仿宋_GB2312" w:hint="eastAsia"/>
          <w:b/>
          <w:bCs/>
          <w:sz w:val="32"/>
          <w:szCs w:val="32"/>
        </w:rPr>
        <w:t>下降</w:t>
      </w:r>
      <w:r>
        <w:rPr>
          <w:rFonts w:ascii="仿宋_GB2312" w:eastAsia="仿宋_GB2312" w:hint="eastAsia"/>
          <w:b/>
          <w:bCs/>
          <w:sz w:val="32"/>
          <w:szCs w:val="32"/>
        </w:rPr>
        <w:t>，未结案件下降明显，结案率同比上升。</w:t>
      </w:r>
      <w:r>
        <w:rPr>
          <w:rFonts w:ascii="仿宋_GB2312" w:eastAsia="仿宋_GB2312" w:hint="eastAsia"/>
          <w:sz w:val="32"/>
          <w:szCs w:val="32"/>
        </w:rPr>
        <w:t>受理908件，同比（上年1105件）下降17.83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，其中旧存43件，同比（上年5件）上升760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，新收865件，同比（上年1100件）下降21.36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；已结885件，同比（上年1062件）下降16.67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；未结23件，同比（上年43件）下降46.51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；结案率97.47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，同比（上年96.11%）上升1.36个百分点。</w:t>
      </w:r>
    </w:p>
    <w:p w:rsidR="00B84475" w:rsidRDefault="0056643D"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【执行案件】收结案数量大幅上升，未结案件下降，结案率同比上升。</w:t>
      </w:r>
      <w:r>
        <w:rPr>
          <w:rFonts w:ascii="仿宋_GB2312" w:eastAsia="仿宋_GB2312" w:hint="eastAsia"/>
          <w:sz w:val="32"/>
          <w:szCs w:val="32"/>
        </w:rPr>
        <w:t>受理15362件，同比（上年12291件）上升24.99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，其中旧存2456件，同比（上年2144件）上升14.55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lastRenderedPageBreak/>
        <w:t>新收12906件，同比（上年10147件）上升27.19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；已结15057件，同比（上年9835件）上升53.00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；未结305件，同比（上年2456件）下降87.21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；执结率98.01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，同比（上年80.02%）上升17.99个百分点。</w:t>
      </w:r>
    </w:p>
    <w:p w:rsidR="00B84475" w:rsidRDefault="0056643D"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【减刑假释案件】收结案同比下降明显，结案率保持100%。</w:t>
      </w:r>
      <w:r>
        <w:rPr>
          <w:rFonts w:ascii="仿宋_GB2312" w:eastAsia="仿宋_GB2312" w:hint="eastAsia"/>
          <w:sz w:val="32"/>
          <w:szCs w:val="32"/>
        </w:rPr>
        <w:t>受理1338件，同比（上年2271件）下降69.73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，无旧存案件；已结1338件，同比（上年2271件）下降69.73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；无未结案件；结案率100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，与上年持平。</w:t>
      </w:r>
    </w:p>
    <w:p w:rsidR="00B84475" w:rsidRDefault="0056643D">
      <w:pPr>
        <w:spacing w:line="54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【其他案件】收结案数量同比下降，结案率同比下降。</w:t>
      </w:r>
      <w:r>
        <w:rPr>
          <w:rFonts w:ascii="仿宋_GB2312" w:eastAsia="仿宋_GB2312" w:hint="eastAsia"/>
          <w:sz w:val="32"/>
          <w:szCs w:val="32"/>
        </w:rPr>
        <w:t>其他案件包括审查监督、非诉保全及</w:t>
      </w:r>
      <w:r w:rsidR="008077C7">
        <w:rPr>
          <w:rFonts w:ascii="仿宋_GB2312" w:eastAsia="仿宋_GB2312" w:hint="eastAsia"/>
          <w:sz w:val="32"/>
          <w:szCs w:val="32"/>
        </w:rPr>
        <w:t>国家</w:t>
      </w:r>
      <w:r>
        <w:rPr>
          <w:rFonts w:ascii="仿宋_GB2312" w:eastAsia="仿宋_GB2312" w:hint="eastAsia"/>
          <w:sz w:val="32"/>
          <w:szCs w:val="32"/>
        </w:rPr>
        <w:t>赔偿类案件。受理595件，同比（上年821件）下降27.53%，其中旧存11件，同比（上年14件）下降21.43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，新收584件，同比（上年807件）下降27.63%，已结580件，同比（上年810件）下降28.40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，未结15件，同比（上年11件）上升36.36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，结案率97.48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，同比（上年98.66%）下降1.18个百分点。</w:t>
      </w:r>
    </w:p>
    <w:p w:rsidR="00B84475" w:rsidRDefault="0056643D">
      <w:pPr>
        <w:spacing w:line="58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noProof/>
          <w:sz w:val="32"/>
          <w:szCs w:val="32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152400</wp:posOffset>
            </wp:positionV>
            <wp:extent cx="5354955" cy="3485515"/>
            <wp:effectExtent l="4445" t="4445" r="12700" b="15240"/>
            <wp:wrapNone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B84475" w:rsidRDefault="00B84475">
      <w:pPr>
        <w:spacing w:line="58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</w:p>
    <w:p w:rsidR="00B84475" w:rsidRDefault="00B84475">
      <w:pPr>
        <w:spacing w:line="58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</w:p>
    <w:p w:rsidR="00B84475" w:rsidRDefault="00B84475">
      <w:pPr>
        <w:spacing w:line="58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</w:p>
    <w:p w:rsidR="00B84475" w:rsidRDefault="00B84475">
      <w:pPr>
        <w:spacing w:line="58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</w:p>
    <w:p w:rsidR="00B84475" w:rsidRDefault="00B84475">
      <w:pPr>
        <w:spacing w:line="58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</w:p>
    <w:p w:rsidR="00B84475" w:rsidRDefault="00B84475">
      <w:pPr>
        <w:spacing w:line="58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</w:p>
    <w:p w:rsidR="00B84475" w:rsidRDefault="00B84475">
      <w:pPr>
        <w:spacing w:line="58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</w:p>
    <w:p w:rsidR="00B84475" w:rsidRDefault="00B84475">
      <w:pPr>
        <w:spacing w:line="58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</w:p>
    <w:p w:rsidR="00B84475" w:rsidRDefault="00B84475">
      <w:pPr>
        <w:spacing w:line="58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</w:p>
    <w:p w:rsidR="00B84475" w:rsidRDefault="00B84475">
      <w:pPr>
        <w:spacing w:line="58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</w:p>
    <w:p w:rsidR="00B84475" w:rsidRDefault="0056643D">
      <w:pPr>
        <w:spacing w:line="580" w:lineRule="exact"/>
        <w:ind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三、重点指标完成情况</w:t>
      </w:r>
    </w:p>
    <w:p w:rsidR="00B84475" w:rsidRDefault="0056643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（一）员额法官办案情况</w:t>
      </w:r>
    </w:p>
    <w:p w:rsidR="00B84475" w:rsidRDefault="0056643D">
      <w:pPr>
        <w:spacing w:line="600" w:lineRule="exact"/>
        <w:ind w:firstLineChars="180" w:firstLine="57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</w:t>
      </w:r>
      <w:r>
        <w:rPr>
          <w:rFonts w:ascii="仿宋_GB2312" w:eastAsia="仿宋_GB2312" w:hAnsi="仿宋_GB2312" w:cs="仿宋_GB2312" w:hint="eastAsia"/>
          <w:sz w:val="32"/>
          <w:szCs w:val="32"/>
        </w:rPr>
        <w:t>全市法院人均受案170.45件，位列全省法院第六位，全市法院人均结案165.53件，位列全省法院第六位。</w:t>
      </w:r>
      <w:r>
        <w:rPr>
          <w:rFonts w:ascii="仿宋_GB2312" w:eastAsia="仿宋_GB2312" w:hint="eastAsia"/>
          <w:sz w:val="32"/>
          <w:szCs w:val="32"/>
        </w:rPr>
        <w:t>全省法院人均受案平均值为175.21件，全省法院人均结案平均值为167.71件，全市法院中梨树法院、双辽法院和公主岭法院人均受案数和人均结案数超过全省平均值。</w:t>
      </w:r>
    </w:p>
    <w:p w:rsidR="00B84475" w:rsidRDefault="0056643D">
      <w:pPr>
        <w:spacing w:beforeLines="50" w:before="156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图表5  全市两级法院人均受结案情况统计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665"/>
        <w:gridCol w:w="1290"/>
        <w:gridCol w:w="811"/>
        <w:gridCol w:w="719"/>
        <w:gridCol w:w="1380"/>
        <w:gridCol w:w="1321"/>
        <w:gridCol w:w="657"/>
      </w:tblGrid>
      <w:tr w:rsidR="00B84475">
        <w:trPr>
          <w:trHeight w:hRule="exact" w:val="652"/>
          <w:jc w:val="center"/>
        </w:trPr>
        <w:tc>
          <w:tcPr>
            <w:tcW w:w="6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法院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人均受案数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全省排名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法院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人均结案数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全省  排名</w:t>
            </w:r>
          </w:p>
        </w:tc>
      </w:tr>
      <w:tr w:rsidR="00B84475">
        <w:trPr>
          <w:trHeight w:hRule="exact" w:val="454"/>
          <w:jc w:val="center"/>
        </w:trPr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四平中院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112.96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四平中院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110.24</w:t>
            </w: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</w:tr>
      <w:tr w:rsidR="00B84475">
        <w:trPr>
          <w:trHeight w:hRule="exact" w:val="454"/>
          <w:jc w:val="center"/>
        </w:trPr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梨树法院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247.58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梨树法院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240.21</w:t>
            </w: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</w:t>
            </w:r>
          </w:p>
        </w:tc>
      </w:tr>
      <w:tr w:rsidR="00B84475">
        <w:trPr>
          <w:trHeight w:hRule="exact" w:val="454"/>
          <w:jc w:val="center"/>
        </w:trPr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双辽法院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214.09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双辽法院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206.85</w:t>
            </w: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</w:t>
            </w:r>
          </w:p>
        </w:tc>
      </w:tr>
      <w:tr w:rsidR="00B84475">
        <w:trPr>
          <w:trHeight w:hRule="exact" w:val="454"/>
          <w:jc w:val="center"/>
        </w:trPr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公主岭法院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186.19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41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公主岭法院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180.77</w:t>
            </w: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</w:t>
            </w:r>
          </w:p>
        </w:tc>
      </w:tr>
      <w:tr w:rsidR="00B84475">
        <w:trPr>
          <w:trHeight w:hRule="exact" w:val="454"/>
          <w:jc w:val="center"/>
        </w:trPr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伊通法院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166.27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47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伊通法院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163.13</w:t>
            </w: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46</w:t>
            </w:r>
          </w:p>
        </w:tc>
      </w:tr>
      <w:tr w:rsidR="00B84475">
        <w:trPr>
          <w:trHeight w:hRule="exact" w:val="454"/>
          <w:jc w:val="center"/>
        </w:trPr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铁西法院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162.00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48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铁西法院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156.00</w:t>
            </w: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48</w:t>
            </w:r>
          </w:p>
        </w:tc>
      </w:tr>
      <w:tr w:rsidR="00B84475">
        <w:trPr>
          <w:trHeight w:hRule="exact" w:val="454"/>
          <w:jc w:val="center"/>
        </w:trPr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铁东法院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118.00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59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铁东法院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114.87</w:t>
            </w: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59</w:t>
            </w:r>
          </w:p>
        </w:tc>
      </w:tr>
      <w:tr w:rsidR="00B84475">
        <w:trPr>
          <w:trHeight w:hRule="exact" w:val="454"/>
          <w:jc w:val="center"/>
        </w:trPr>
        <w:tc>
          <w:tcPr>
            <w:tcW w:w="2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合计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170.45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209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合计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165.53</w:t>
            </w: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</w:tr>
    </w:tbl>
    <w:p w:rsidR="00B84475" w:rsidRDefault="0056643D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（二）案件归档情况</w:t>
      </w:r>
    </w:p>
    <w:p w:rsidR="00B84475" w:rsidRDefault="0056643D">
      <w:pPr>
        <w:spacing w:line="56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11月30日（省院绩效考核区间为2018年12月1日至2019年11月30日），全市法院结案32911件，归档32911件，归档率100%，无超一个月未归档案件，位列全省地区法院第一位。截至12月31日，全市法院结案34282件，归档34067件，未归档215件，归档率99.37%。</w:t>
      </w:r>
    </w:p>
    <w:p w:rsidR="00B84475" w:rsidRDefault="00B84475">
      <w:pPr>
        <w:widowControl/>
        <w:adjustRightInd w:val="0"/>
        <w:snapToGrid w:val="0"/>
        <w:spacing w:after="200"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B84475" w:rsidRDefault="0056643D">
      <w:pPr>
        <w:widowControl/>
        <w:adjustRightInd w:val="0"/>
        <w:snapToGrid w:val="0"/>
        <w:spacing w:after="200"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图表6  全市法院归档情况统计</w:t>
      </w:r>
    </w:p>
    <w:tbl>
      <w:tblPr>
        <w:tblW w:w="8260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1924"/>
        <w:gridCol w:w="1158"/>
        <w:gridCol w:w="1129"/>
        <w:gridCol w:w="1158"/>
        <w:gridCol w:w="1123"/>
        <w:gridCol w:w="1279"/>
      </w:tblGrid>
      <w:tr w:rsidR="00B84475">
        <w:trPr>
          <w:trHeight w:val="717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法院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超1个月未归档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结案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归档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未归档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归档率</w:t>
            </w:r>
          </w:p>
        </w:tc>
      </w:tr>
      <w:tr w:rsidR="00B84475">
        <w:trPr>
          <w:trHeight w:hRule="exact" w:val="46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四平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中</w:t>
            </w:r>
            <w:r>
              <w:rPr>
                <w:rFonts w:ascii="仿宋_GB2312" w:eastAsia="仿宋_GB2312" w:hAnsi="仿宋_GB2312" w:cs="仿宋_GB2312"/>
                <w:szCs w:val="21"/>
              </w:rPr>
              <w:t>院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5525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5490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99.37%</w:t>
            </w:r>
          </w:p>
        </w:tc>
      </w:tr>
      <w:tr w:rsidR="00B84475">
        <w:trPr>
          <w:trHeight w:hRule="exact" w:val="46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铁西法院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4708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4708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100.00%</w:t>
            </w:r>
          </w:p>
        </w:tc>
      </w:tr>
      <w:tr w:rsidR="00B84475">
        <w:trPr>
          <w:trHeight w:hRule="exact" w:val="46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公主岭法院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6937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6937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100.00%</w:t>
            </w:r>
          </w:p>
        </w:tc>
      </w:tr>
      <w:tr w:rsidR="00B84475">
        <w:trPr>
          <w:trHeight w:hRule="exact" w:val="46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梨树法院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6334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6334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100.00%</w:t>
            </w:r>
          </w:p>
        </w:tc>
      </w:tr>
      <w:tr w:rsidR="00B84475">
        <w:trPr>
          <w:trHeight w:hRule="exact" w:val="46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铁东法院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3552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3551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99.97%</w:t>
            </w:r>
          </w:p>
        </w:tc>
      </w:tr>
      <w:tr w:rsidR="00B84475">
        <w:trPr>
          <w:trHeight w:hRule="exact" w:val="46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伊通法院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3375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3309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66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98.04%</w:t>
            </w:r>
          </w:p>
        </w:tc>
      </w:tr>
      <w:tr w:rsidR="00B84475">
        <w:trPr>
          <w:trHeight w:hRule="exact" w:val="46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双辽法院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3851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3738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97.07%</w:t>
            </w:r>
          </w:p>
        </w:tc>
      </w:tr>
      <w:tr w:rsidR="00B84475">
        <w:trPr>
          <w:trHeight w:hRule="exact" w:val="522"/>
          <w:jc w:val="center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总计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34282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34067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99.37%</w:t>
            </w:r>
          </w:p>
        </w:tc>
      </w:tr>
    </w:tbl>
    <w:p w:rsidR="00B84475" w:rsidRDefault="0056643D">
      <w:pPr>
        <w:spacing w:line="640" w:lineRule="exact"/>
        <w:ind w:firstLineChars="250" w:firstLine="80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（三）裁判文书上网情况</w:t>
      </w:r>
    </w:p>
    <w:p w:rsidR="00B84475" w:rsidRDefault="0056643D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2019年，全市法院在互联网上公开裁判文书33203件，全市法院裁判文书上网率为87.38</w:t>
      </w:r>
      <w:r>
        <w:rPr>
          <w:rFonts w:ascii="仿宋_GB2312" w:eastAsia="仿宋_GB2312" w:hAnsi="宋体" w:cs="Arial"/>
          <w:sz w:val="32"/>
          <w:szCs w:val="32"/>
        </w:rPr>
        <w:t>%</w:t>
      </w:r>
      <w:r>
        <w:rPr>
          <w:rFonts w:ascii="仿宋_GB2312" w:eastAsia="仿宋_GB2312" w:hAnsi="宋体" w:cs="Arial" w:hint="eastAsia"/>
          <w:sz w:val="32"/>
          <w:szCs w:val="32"/>
        </w:rPr>
        <w:t>，位列全省地区法院第五位。全省平均裁判文书上网率</w:t>
      </w:r>
      <w:r w:rsidR="008077C7">
        <w:rPr>
          <w:rFonts w:ascii="仿宋_GB2312" w:eastAsia="仿宋_GB2312" w:hAnsi="宋体" w:cs="Arial" w:hint="eastAsia"/>
          <w:sz w:val="32"/>
          <w:szCs w:val="32"/>
        </w:rPr>
        <w:t>为</w:t>
      </w:r>
      <w:r>
        <w:rPr>
          <w:rFonts w:ascii="仿宋_GB2312" w:eastAsia="仿宋_GB2312" w:hAnsi="宋体" w:cs="Arial" w:hint="eastAsia"/>
          <w:sz w:val="32"/>
          <w:szCs w:val="32"/>
        </w:rPr>
        <w:t>85.37%，</w:t>
      </w:r>
      <w:r>
        <w:rPr>
          <w:rFonts w:ascii="仿宋_GB2312" w:eastAsia="仿宋_GB2312" w:hint="eastAsia"/>
          <w:sz w:val="32"/>
          <w:szCs w:val="32"/>
        </w:rPr>
        <w:t>全市法院中伊通法院、铁西法院、铁东法院和梨树法院裁判文书上网率超过全省平均值。</w:t>
      </w:r>
    </w:p>
    <w:p w:rsidR="00B84475" w:rsidRDefault="0056643D">
      <w:pPr>
        <w:shd w:val="clear" w:color="auto" w:fill="FFFFFF"/>
        <w:spacing w:line="72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图表7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全市法院裁判文书上网情况统计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354"/>
        <w:gridCol w:w="1354"/>
        <w:gridCol w:w="1354"/>
        <w:gridCol w:w="1217"/>
        <w:gridCol w:w="1441"/>
        <w:gridCol w:w="1148"/>
      </w:tblGrid>
      <w:tr w:rsidR="00B84475">
        <w:trPr>
          <w:cantSplit/>
          <w:trHeight w:hRule="exact" w:val="467"/>
          <w:jc w:val="center"/>
        </w:trPr>
        <w:tc>
          <w:tcPr>
            <w:tcW w:w="652" w:type="dxa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354" w:type="dxa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法院</w:t>
            </w:r>
          </w:p>
        </w:tc>
        <w:tc>
          <w:tcPr>
            <w:tcW w:w="1354" w:type="dxa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上网数</w:t>
            </w:r>
          </w:p>
        </w:tc>
        <w:tc>
          <w:tcPr>
            <w:tcW w:w="1354" w:type="dxa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结案数</w:t>
            </w:r>
          </w:p>
        </w:tc>
        <w:tc>
          <w:tcPr>
            <w:tcW w:w="1217" w:type="dxa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不上网数</w:t>
            </w:r>
          </w:p>
        </w:tc>
        <w:tc>
          <w:tcPr>
            <w:tcW w:w="1441" w:type="dxa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上网率</w:t>
            </w:r>
          </w:p>
        </w:tc>
        <w:tc>
          <w:tcPr>
            <w:tcW w:w="1148" w:type="dxa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全省排名</w:t>
            </w:r>
          </w:p>
        </w:tc>
      </w:tr>
      <w:tr w:rsidR="00B84475">
        <w:trPr>
          <w:cantSplit/>
          <w:trHeight w:hRule="exact" w:val="467"/>
          <w:jc w:val="center"/>
        </w:trPr>
        <w:tc>
          <w:tcPr>
            <w:tcW w:w="652" w:type="dxa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四平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中</w:t>
            </w:r>
            <w:r>
              <w:rPr>
                <w:rFonts w:ascii="仿宋_GB2312" w:eastAsia="仿宋_GB2312" w:hAnsi="仿宋_GB2312" w:cs="仿宋_GB2312"/>
                <w:szCs w:val="21"/>
              </w:rPr>
              <w:t>院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4527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5402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359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89.77%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</w:t>
            </w:r>
          </w:p>
        </w:tc>
      </w:tr>
      <w:tr w:rsidR="00B84475">
        <w:trPr>
          <w:cantSplit/>
          <w:trHeight w:hRule="exact" w:val="467"/>
          <w:jc w:val="center"/>
        </w:trPr>
        <w:tc>
          <w:tcPr>
            <w:tcW w:w="652" w:type="dxa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伊通法院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3698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4894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854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91.53%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</w:t>
            </w:r>
          </w:p>
        </w:tc>
      </w:tr>
      <w:tr w:rsidR="00B84475">
        <w:trPr>
          <w:cantSplit/>
          <w:trHeight w:hRule="exact" w:val="467"/>
          <w:jc w:val="center"/>
        </w:trPr>
        <w:tc>
          <w:tcPr>
            <w:tcW w:w="652" w:type="dxa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铁西法院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3536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4836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901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89.86%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18</w:t>
            </w:r>
          </w:p>
        </w:tc>
      </w:tr>
      <w:tr w:rsidR="00B84475">
        <w:trPr>
          <w:cantSplit/>
          <w:trHeight w:hRule="exact" w:val="467"/>
          <w:jc w:val="center"/>
        </w:trPr>
        <w:tc>
          <w:tcPr>
            <w:tcW w:w="652" w:type="dxa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铁东法院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3199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4480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865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88.49%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28</w:t>
            </w:r>
          </w:p>
        </w:tc>
      </w:tr>
      <w:tr w:rsidR="00B84475">
        <w:trPr>
          <w:cantSplit/>
          <w:trHeight w:hRule="exact" w:val="467"/>
          <w:jc w:val="center"/>
        </w:trPr>
        <w:tc>
          <w:tcPr>
            <w:tcW w:w="652" w:type="dxa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梨树法院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6420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9128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1676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86.15%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43</w:t>
            </w:r>
          </w:p>
        </w:tc>
      </w:tr>
      <w:tr w:rsidR="00B84475">
        <w:trPr>
          <w:cantSplit/>
          <w:trHeight w:hRule="exact" w:val="467"/>
          <w:jc w:val="center"/>
        </w:trPr>
        <w:tc>
          <w:tcPr>
            <w:tcW w:w="652" w:type="dxa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公主岭法院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6891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9581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1473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84.99%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46</w:t>
            </w:r>
          </w:p>
        </w:tc>
      </w:tr>
      <w:tr w:rsidR="00B84475">
        <w:trPr>
          <w:cantSplit/>
          <w:trHeight w:hRule="exact" w:val="467"/>
          <w:jc w:val="center"/>
        </w:trPr>
        <w:tc>
          <w:tcPr>
            <w:tcW w:w="652" w:type="dxa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双辽法院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4932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7033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1228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84.96%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47</w:t>
            </w:r>
          </w:p>
        </w:tc>
      </w:tr>
      <w:tr w:rsidR="00B84475">
        <w:trPr>
          <w:cantSplit/>
          <w:trHeight w:hRule="exact" w:val="488"/>
          <w:jc w:val="center"/>
        </w:trPr>
        <w:tc>
          <w:tcPr>
            <w:tcW w:w="2006" w:type="dxa"/>
            <w:gridSpan w:val="2"/>
            <w:vAlign w:val="center"/>
          </w:tcPr>
          <w:p w:rsidR="00B84475" w:rsidRDefault="0056643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合计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33203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45354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7356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87.38%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</w:tr>
    </w:tbl>
    <w:p w:rsidR="00B84475" w:rsidRDefault="0056643D">
      <w:pPr>
        <w:widowControl/>
        <w:adjustRightInd w:val="0"/>
        <w:snapToGrid w:val="0"/>
        <w:spacing w:beforeLines="100" w:before="312" w:after="200" w:line="600" w:lineRule="exact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lastRenderedPageBreak/>
        <w:t xml:space="preserve">   （四）长期未结诉讼案件情况</w:t>
      </w:r>
    </w:p>
    <w:p w:rsidR="00B84475" w:rsidRDefault="005664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长期未结诉讼案件指从立案之日起超一年以上未结案件，按绩效考核要求，超</w:t>
      </w:r>
      <w:r>
        <w:rPr>
          <w:rFonts w:ascii="仿宋_GB2312" w:eastAsia="仿宋_GB2312" w:hAnsi="宋体" w:cs="Arial"/>
          <w:sz w:val="32"/>
          <w:szCs w:val="32"/>
        </w:rPr>
        <w:t>12</w:t>
      </w:r>
      <w:r>
        <w:rPr>
          <w:rFonts w:ascii="仿宋_GB2312" w:eastAsia="仿宋_GB2312" w:hAnsi="宋体" w:cs="Arial" w:hint="eastAsia"/>
          <w:sz w:val="32"/>
          <w:szCs w:val="32"/>
        </w:rPr>
        <w:t>个月不满</w:t>
      </w:r>
      <w:r>
        <w:rPr>
          <w:rFonts w:ascii="仿宋_GB2312" w:eastAsia="仿宋_GB2312" w:hAnsi="宋体" w:cs="Arial"/>
          <w:sz w:val="32"/>
          <w:szCs w:val="32"/>
        </w:rPr>
        <w:t>24</w:t>
      </w:r>
      <w:r>
        <w:rPr>
          <w:rFonts w:ascii="仿宋_GB2312" w:eastAsia="仿宋_GB2312" w:hAnsi="宋体" w:cs="Arial" w:hint="eastAsia"/>
          <w:sz w:val="32"/>
          <w:szCs w:val="32"/>
        </w:rPr>
        <w:t>个月的未结案件占比应当不超过</w:t>
      </w:r>
      <w:r>
        <w:rPr>
          <w:rFonts w:ascii="仿宋_GB2312" w:eastAsia="仿宋_GB2312" w:hAnsi="宋体" w:cs="Arial"/>
          <w:sz w:val="32"/>
          <w:szCs w:val="32"/>
        </w:rPr>
        <w:t>2%</w:t>
      </w:r>
      <w:r>
        <w:rPr>
          <w:rFonts w:ascii="仿宋_GB2312" w:eastAsia="仿宋_GB2312" w:hAnsi="宋体" w:cs="Arial" w:hint="eastAsia"/>
          <w:sz w:val="32"/>
          <w:szCs w:val="32"/>
        </w:rPr>
        <w:t>；超过</w:t>
      </w:r>
      <w:r>
        <w:rPr>
          <w:rFonts w:ascii="仿宋_GB2312" w:eastAsia="仿宋_GB2312" w:hAnsi="宋体" w:cs="Arial"/>
          <w:sz w:val="32"/>
          <w:szCs w:val="32"/>
        </w:rPr>
        <w:t>24</w:t>
      </w:r>
      <w:r>
        <w:rPr>
          <w:rFonts w:ascii="仿宋_GB2312" w:eastAsia="仿宋_GB2312" w:hAnsi="宋体" w:cs="Arial" w:hint="eastAsia"/>
          <w:sz w:val="32"/>
          <w:szCs w:val="32"/>
        </w:rPr>
        <w:t>个月的未结诉讼案件占比应当不超过0.1%</w:t>
      </w:r>
      <w:r>
        <w:rPr>
          <w:rFonts w:ascii="Arial" w:eastAsia="仿宋_GB2312" w:hAnsi="Arial" w:cs="Arial" w:hint="eastAsia"/>
          <w:sz w:val="32"/>
          <w:szCs w:val="32"/>
        </w:rPr>
        <w:t>。</w:t>
      </w:r>
      <w:r>
        <w:rPr>
          <w:rFonts w:ascii="仿宋_GB2312" w:eastAsia="仿宋_GB2312" w:hAnsi="宋体" w:cs="Arial" w:hint="eastAsia"/>
          <w:sz w:val="32"/>
          <w:szCs w:val="32"/>
        </w:rPr>
        <w:t>截至2019年12月31日，全市法院共有40件长期未结诉讼案件，其中伊通法院无超1年不满2年的未结诉讼案件，无超过2年的未结诉讼案件；</w:t>
      </w:r>
    </w:p>
    <w:p w:rsidR="00B84475" w:rsidRPr="008077C7" w:rsidRDefault="0056643D" w:rsidP="008077C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Arial"/>
          <w:sz w:val="32"/>
          <w:szCs w:val="32"/>
        </w:rPr>
      </w:pPr>
      <w:r w:rsidRPr="008077C7">
        <w:rPr>
          <w:rFonts w:ascii="仿宋_GB2312" w:eastAsia="仿宋_GB2312" w:hAnsi="宋体" w:cs="Arial" w:hint="eastAsia"/>
          <w:sz w:val="32"/>
          <w:szCs w:val="32"/>
        </w:rPr>
        <w:t>铁西法院超1年不满2年的未结诉讼案件3件，占比0.09%，无超过2年的未结诉讼案件；</w:t>
      </w:r>
    </w:p>
    <w:p w:rsidR="00B84475" w:rsidRPr="008077C7" w:rsidRDefault="0056643D" w:rsidP="008077C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Arial"/>
          <w:sz w:val="32"/>
          <w:szCs w:val="32"/>
        </w:rPr>
      </w:pPr>
      <w:r w:rsidRPr="008077C7">
        <w:rPr>
          <w:rFonts w:ascii="仿宋_GB2312" w:eastAsia="仿宋_GB2312" w:hAnsi="宋体" w:cs="Arial" w:hint="eastAsia"/>
          <w:sz w:val="32"/>
          <w:szCs w:val="32"/>
        </w:rPr>
        <w:t>铁东法院超1年不满2年的未结诉讼案件4件，占比0.13%，无超过2年的未结诉讼案件；</w:t>
      </w:r>
    </w:p>
    <w:p w:rsidR="00B84475" w:rsidRPr="008077C7" w:rsidRDefault="0056643D" w:rsidP="008077C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Arial"/>
          <w:sz w:val="32"/>
          <w:szCs w:val="32"/>
        </w:rPr>
      </w:pPr>
      <w:r w:rsidRPr="008077C7">
        <w:rPr>
          <w:rFonts w:ascii="仿宋_GB2312" w:eastAsia="仿宋_GB2312" w:hAnsi="宋体" w:cs="Arial" w:hint="eastAsia"/>
          <w:sz w:val="32"/>
          <w:szCs w:val="32"/>
        </w:rPr>
        <w:t>公主岭法院超1年不满2年的未结诉讼案件15件，占比0.22%，无超过2年的未结诉讼案件2件；</w:t>
      </w:r>
    </w:p>
    <w:p w:rsidR="00B84475" w:rsidRPr="008077C7" w:rsidRDefault="0056643D" w:rsidP="008077C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Arial"/>
          <w:sz w:val="32"/>
          <w:szCs w:val="32"/>
        </w:rPr>
      </w:pPr>
      <w:r w:rsidRPr="008077C7">
        <w:rPr>
          <w:rFonts w:ascii="仿宋_GB2312" w:eastAsia="仿宋_GB2312" w:hAnsi="宋体" w:cs="Arial" w:hint="eastAsia"/>
          <w:sz w:val="32"/>
          <w:szCs w:val="32"/>
        </w:rPr>
        <w:t>双辽超1年不满2年的未结诉讼案件4件，占比0.11%，超过2年的未结诉讼案件1件；占比0.03%；</w:t>
      </w:r>
    </w:p>
    <w:p w:rsidR="00B84475" w:rsidRPr="008077C7" w:rsidRDefault="0056643D" w:rsidP="008077C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Arial"/>
          <w:sz w:val="32"/>
          <w:szCs w:val="32"/>
        </w:rPr>
      </w:pPr>
      <w:r w:rsidRPr="008077C7">
        <w:rPr>
          <w:rFonts w:ascii="仿宋_GB2312" w:eastAsia="仿宋_GB2312" w:hAnsi="宋体" w:cs="Arial" w:hint="eastAsia"/>
          <w:sz w:val="32"/>
          <w:szCs w:val="32"/>
        </w:rPr>
        <w:t>梨树法院超1年不满2年的未结诉讼案件14件，占比0.23%，超过2年的未结诉讼案件1件；占比0.02%。</w:t>
      </w:r>
    </w:p>
    <w:p w:rsidR="00B84475" w:rsidRPr="008077C7" w:rsidRDefault="0056643D">
      <w:pPr>
        <w:widowControl/>
        <w:adjustRightInd w:val="0"/>
        <w:snapToGrid w:val="0"/>
        <w:spacing w:line="600" w:lineRule="exact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  <w:r w:rsidRPr="008077C7">
        <w:rPr>
          <w:rFonts w:ascii="楷体_GB2312" w:eastAsia="楷体_GB2312" w:hAnsi="楷体_GB2312" w:cs="楷体_GB2312" w:hint="eastAsia"/>
          <w:sz w:val="32"/>
          <w:szCs w:val="32"/>
        </w:rPr>
        <w:t xml:space="preserve">  </w:t>
      </w:r>
      <w:r w:rsidRPr="008077C7">
        <w:rPr>
          <w:rFonts w:ascii="楷体_GB2312" w:eastAsia="楷体_GB2312" w:hAnsi="楷体_GB2312" w:cs="楷体_GB2312" w:hint="eastAsia"/>
          <w:b/>
          <w:sz w:val="32"/>
          <w:szCs w:val="32"/>
        </w:rPr>
        <w:t>（五）上诉、发回重审、指令再审案件平均移送天数情况</w:t>
      </w:r>
    </w:p>
    <w:p w:rsidR="00B84475" w:rsidRDefault="0056643D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2019年，全市法院上诉案件平均流转周期为56.56天，全省平均流转周期为57.41天，</w:t>
      </w:r>
      <w:r w:rsidR="008077C7">
        <w:rPr>
          <w:rFonts w:ascii="仿宋_GB2312" w:eastAsia="仿宋_GB2312" w:hAnsi="宋体" w:cs="Arial" w:hint="eastAsia"/>
          <w:sz w:val="32"/>
          <w:szCs w:val="32"/>
        </w:rPr>
        <w:t>全市法院</w:t>
      </w:r>
      <w:r>
        <w:rPr>
          <w:rFonts w:ascii="仿宋_GB2312" w:eastAsia="仿宋_GB2312" w:hAnsi="宋体" w:cs="Arial" w:hint="eastAsia"/>
          <w:sz w:val="32"/>
          <w:szCs w:val="32"/>
        </w:rPr>
        <w:t>此项指标低于全省平均流转周期（予以加分），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全市法院中低于全省平均流转周期的法院分别为梨树法院、伊通法院、铁西法院和铁东法院</w:t>
      </w:r>
      <w:r>
        <w:rPr>
          <w:rFonts w:ascii="仿宋_GB2312" w:eastAsia="仿宋_GB2312" w:hAnsi="宋体" w:cs="Arial" w:hint="eastAsia"/>
          <w:sz w:val="32"/>
          <w:szCs w:val="32"/>
        </w:rPr>
        <w:t>。</w:t>
      </w:r>
    </w:p>
    <w:p w:rsidR="00B84475" w:rsidRDefault="00B84475">
      <w:pPr>
        <w:jc w:val="center"/>
        <w:rPr>
          <w:rFonts w:ascii="仿宋_GB2312" w:eastAsia="仿宋_GB2312" w:hAnsi="Courier New" w:cs="Courier New"/>
          <w:b/>
          <w:bCs/>
          <w:sz w:val="32"/>
          <w:szCs w:val="32"/>
        </w:rPr>
      </w:pPr>
    </w:p>
    <w:p w:rsidR="00B84475" w:rsidRDefault="0056643D">
      <w:pPr>
        <w:jc w:val="center"/>
        <w:rPr>
          <w:rFonts w:ascii="仿宋_GB2312" w:eastAsia="仿宋_GB2312" w:hAnsi="宋体" w:cs="Arial"/>
          <w:sz w:val="32"/>
          <w:szCs w:val="32"/>
          <w:highlight w:val="yellow"/>
        </w:rPr>
      </w:pPr>
      <w:r>
        <w:rPr>
          <w:rFonts w:ascii="仿宋_GB2312" w:eastAsia="仿宋_GB2312" w:hAnsi="Courier New" w:cs="Courier New" w:hint="eastAsia"/>
          <w:b/>
          <w:bCs/>
          <w:sz w:val="32"/>
          <w:szCs w:val="32"/>
        </w:rPr>
        <w:lastRenderedPageBreak/>
        <w:t>图表8  上诉案件平均流转周期情况统计</w:t>
      </w:r>
    </w:p>
    <w:tbl>
      <w:tblPr>
        <w:tblW w:w="88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518"/>
        <w:gridCol w:w="1047"/>
        <w:gridCol w:w="1047"/>
        <w:gridCol w:w="1048"/>
        <w:gridCol w:w="1047"/>
        <w:gridCol w:w="1048"/>
        <w:gridCol w:w="1417"/>
      </w:tblGrid>
      <w:tr w:rsidR="00B84475">
        <w:trPr>
          <w:trHeight w:val="9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noProof/>
                <w:szCs w:val="21"/>
              </w:rPr>
              <w:drawing>
                <wp:inline distT="0" distB="0" distL="114300" distR="114300">
                  <wp:extent cx="9525" cy="2857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案件数</w:t>
            </w:r>
          </w:p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天数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小于30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介于</w:t>
            </w:r>
          </w:p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30到60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介于</w:t>
            </w:r>
          </w:p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60到90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介于</w:t>
            </w:r>
          </w:p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90到120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大于120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 平均流转周期</w:t>
            </w:r>
          </w:p>
        </w:tc>
      </w:tr>
      <w:tr w:rsidR="00B84475">
        <w:trPr>
          <w:trHeight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四平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中</w:t>
            </w:r>
            <w:r>
              <w:rPr>
                <w:rFonts w:ascii="仿宋_GB2312" w:eastAsia="仿宋_GB2312" w:hAnsi="仿宋_GB2312" w:cs="仿宋_GB2312"/>
                <w:szCs w:val="21"/>
              </w:rPr>
              <w:t>院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68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76.92</w:t>
            </w:r>
          </w:p>
        </w:tc>
      </w:tr>
      <w:tr w:rsidR="00B84475">
        <w:trPr>
          <w:trHeight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梨树法院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94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244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41.21</w:t>
            </w:r>
          </w:p>
        </w:tc>
      </w:tr>
      <w:tr w:rsidR="00B84475">
        <w:trPr>
          <w:trHeight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伊通法院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95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51.88</w:t>
            </w:r>
          </w:p>
        </w:tc>
      </w:tr>
      <w:tr w:rsidR="00B84475">
        <w:trPr>
          <w:trHeight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铁西法院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163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53.91</w:t>
            </w:r>
          </w:p>
        </w:tc>
      </w:tr>
      <w:tr w:rsidR="00B84475">
        <w:trPr>
          <w:trHeight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铁东法院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54.09</w:t>
            </w:r>
          </w:p>
        </w:tc>
      </w:tr>
      <w:tr w:rsidR="00B84475">
        <w:trPr>
          <w:trHeight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公主岭法院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60.6</w:t>
            </w:r>
          </w:p>
        </w:tc>
      </w:tr>
      <w:tr w:rsidR="00B84475">
        <w:trPr>
          <w:trHeight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双辽法院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80.09</w:t>
            </w:r>
          </w:p>
        </w:tc>
      </w:tr>
      <w:tr w:rsidR="00B84475">
        <w:trPr>
          <w:trHeight w:val="454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合计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292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900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427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56.56</w:t>
            </w:r>
          </w:p>
        </w:tc>
      </w:tr>
    </w:tbl>
    <w:p w:rsidR="00B84475" w:rsidRDefault="0056643D">
      <w:pPr>
        <w:widowControl/>
        <w:adjustRightInd w:val="0"/>
        <w:snapToGrid w:val="0"/>
        <w:spacing w:line="640" w:lineRule="exact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 xml:space="preserve">  （六）庭审直播情况</w:t>
      </w:r>
    </w:p>
    <w:p w:rsidR="00B84475" w:rsidRDefault="0056643D">
      <w:pPr>
        <w:spacing w:line="600" w:lineRule="exact"/>
        <w:ind w:firstLineChars="200" w:firstLine="640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2019年，全市法院庭审直播率为26.77%，</w:t>
      </w:r>
      <w:r>
        <w:rPr>
          <w:rFonts w:ascii="仿宋_GB2312" w:eastAsia="仿宋_GB2312" w:hint="eastAsia"/>
          <w:sz w:val="32"/>
          <w:szCs w:val="32"/>
        </w:rPr>
        <w:t>位列全省地区法院第五位</w:t>
      </w:r>
      <w:r>
        <w:rPr>
          <w:rFonts w:ascii="仿宋_GB2312" w:eastAsia="仿宋_GB2312" w:hAnsi="宋体" w:cs="Arial" w:hint="eastAsia"/>
          <w:sz w:val="32"/>
          <w:szCs w:val="32"/>
        </w:rPr>
        <w:t>，</w:t>
      </w:r>
      <w:r w:rsidR="008077C7">
        <w:rPr>
          <w:rFonts w:ascii="仿宋_GB2312" w:eastAsia="仿宋_GB2312" w:hAnsi="宋体" w:cs="Arial" w:hint="eastAsia"/>
          <w:sz w:val="32"/>
          <w:szCs w:val="32"/>
        </w:rPr>
        <w:t>全市</w:t>
      </w:r>
      <w:r>
        <w:rPr>
          <w:rFonts w:ascii="仿宋_GB2312" w:eastAsia="仿宋_GB2312" w:hAnsi="宋体" w:cs="Arial" w:hint="eastAsia"/>
          <w:sz w:val="32"/>
          <w:szCs w:val="32"/>
        </w:rPr>
        <w:t>法院员额法官（除执行法官外）已实现庭审直播全覆盖。2019年省院将庭审直播数占比提高至20%，</w:t>
      </w:r>
      <w:r>
        <w:rPr>
          <w:rFonts w:ascii="仿宋_GB2312" w:eastAsia="仿宋_GB2312" w:hAnsi="仿宋_GB2312" w:cs="仿宋_GB2312" w:hint="eastAsia"/>
          <w:sz w:val="32"/>
          <w:szCs w:val="32"/>
        </w:rPr>
        <w:t>全市法院中达标法院分别为公主岭法院、伊通法院、铁东法院和铁西法院。</w:t>
      </w:r>
    </w:p>
    <w:p w:rsidR="00B84475" w:rsidRDefault="00B97D95">
      <w:pPr>
        <w:widowControl/>
        <w:adjustRightInd w:val="0"/>
        <w:snapToGrid w:val="0"/>
        <w:spacing w:line="480" w:lineRule="exact"/>
        <w:ind w:firstLineChars="200" w:firstLine="643"/>
        <w:jc w:val="left"/>
        <w:rPr>
          <w:rFonts w:ascii="仿宋_GB2312" w:eastAsia="仿宋_GB2312" w:hAnsi="宋体" w:cs="Arial"/>
          <w:sz w:val="32"/>
          <w:szCs w:val="32"/>
        </w:rPr>
      </w:pPr>
      <w:r>
        <w:rPr>
          <w:rFonts w:ascii="楷体_GB2312" w:eastAsia="楷体_GB2312" w:hAnsi="楷体_GB2312" w:cs="楷体_GB2312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9.3pt;margin-top:2.5pt;width:444.5pt;height:236.75pt;z-index:251670528;mso-width-relative:page;mso-height-relative:page" stroked="t">
            <v:imagedata r:id="rId17" o:title="" cropbottom="-27f"/>
            <o:lock v:ext="edit" aspectratio="f"/>
          </v:shape>
          <o:OLEObject Type="Embed" ProgID="Excel.Sheet.8" ShapeID="_x0000_s1038" DrawAspect="Content" ObjectID="_1643725655" r:id="rId18"/>
        </w:pict>
      </w:r>
    </w:p>
    <w:p w:rsidR="00B84475" w:rsidRDefault="00B84475">
      <w:pPr>
        <w:widowControl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宋体" w:cs="Arial"/>
          <w:sz w:val="32"/>
          <w:szCs w:val="32"/>
        </w:rPr>
      </w:pPr>
    </w:p>
    <w:p w:rsidR="00B84475" w:rsidRDefault="00B84475">
      <w:pPr>
        <w:widowControl/>
        <w:adjustRightInd w:val="0"/>
        <w:snapToGrid w:val="0"/>
        <w:spacing w:line="480" w:lineRule="exact"/>
        <w:ind w:firstLineChars="200" w:firstLine="643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</w:p>
    <w:p w:rsidR="00B84475" w:rsidRDefault="00B84475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Arial"/>
          <w:sz w:val="32"/>
          <w:szCs w:val="32"/>
        </w:rPr>
      </w:pPr>
    </w:p>
    <w:p w:rsidR="00B84475" w:rsidRDefault="00B84475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Arial"/>
          <w:sz w:val="32"/>
          <w:szCs w:val="32"/>
        </w:rPr>
      </w:pPr>
    </w:p>
    <w:p w:rsidR="00B84475" w:rsidRDefault="00B84475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Arial"/>
          <w:sz w:val="32"/>
          <w:szCs w:val="32"/>
        </w:rPr>
      </w:pPr>
    </w:p>
    <w:p w:rsidR="00B84475" w:rsidRDefault="00B84475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Arial"/>
          <w:sz w:val="32"/>
          <w:szCs w:val="32"/>
        </w:rPr>
      </w:pPr>
    </w:p>
    <w:p w:rsidR="00B84475" w:rsidRDefault="00B84475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</w:p>
    <w:p w:rsidR="00B84475" w:rsidRDefault="00B84475">
      <w:pPr>
        <w:widowControl/>
        <w:adjustRightInd w:val="0"/>
        <w:snapToGrid w:val="0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</w:p>
    <w:p w:rsidR="00B84475" w:rsidRDefault="0056643D">
      <w:pPr>
        <w:widowControl/>
        <w:adjustRightInd w:val="0"/>
        <w:snapToGrid w:val="0"/>
        <w:spacing w:line="600" w:lineRule="exact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lastRenderedPageBreak/>
        <w:t xml:space="preserve">   （七）案件发改情况</w:t>
      </w:r>
    </w:p>
    <w:p w:rsidR="00B84475" w:rsidRDefault="005664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Courier New" w:cs="Courier New"/>
          <w:b/>
          <w:bCs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2019年，全市法院被改判和发回重审案件共755件，同比（上年579件）上升30.40%，其中被改判468件，同比（上年378件）上升23.81%，被发回重审287件，同比（上年201件）上升42.79%。</w:t>
      </w:r>
      <w:r w:rsidR="008077C7">
        <w:rPr>
          <w:rFonts w:ascii="仿宋_GB2312" w:eastAsia="仿宋_GB2312" w:hAnsi="宋体" w:cs="Arial" w:hint="eastAsia"/>
          <w:sz w:val="32"/>
          <w:szCs w:val="32"/>
        </w:rPr>
        <w:t>全市法院</w:t>
      </w:r>
      <w:r>
        <w:rPr>
          <w:rFonts w:ascii="仿宋_GB2312" w:eastAsia="仿宋_GB2312" w:hAnsi="宋体" w:cs="Arial" w:hint="eastAsia"/>
          <w:sz w:val="32"/>
          <w:szCs w:val="32"/>
        </w:rPr>
        <w:t>一审案件被发改率2.86%（省院考核指标不超过2.3%），同比（上年2.20%）上升0.66个百分点，位居全省地区法院第九位。生效案件被发改率0.20%（省院考核指标不超过0.25%），同比（上年0.18%）上升0.02个百分点，位居全省地区法院第三位。</w:t>
      </w:r>
    </w:p>
    <w:p w:rsidR="00B84475" w:rsidRDefault="0056643D">
      <w:pPr>
        <w:spacing w:line="600" w:lineRule="exact"/>
        <w:jc w:val="center"/>
        <w:rPr>
          <w:rFonts w:ascii="仿宋_GB2312" w:eastAsia="仿宋_GB2312" w:hAnsi="Courier New" w:cs="Courier New"/>
          <w:b/>
          <w:bCs/>
          <w:sz w:val="32"/>
          <w:szCs w:val="32"/>
        </w:rPr>
      </w:pPr>
      <w:r>
        <w:rPr>
          <w:rFonts w:ascii="仿宋_GB2312" w:eastAsia="仿宋_GB2312" w:hAnsi="Courier New" w:cs="Courier New" w:hint="eastAsia"/>
          <w:b/>
          <w:bCs/>
          <w:sz w:val="32"/>
          <w:szCs w:val="32"/>
        </w:rPr>
        <w:t>图表10 全市法院改判和发回重审统计</w:t>
      </w:r>
    </w:p>
    <w:tbl>
      <w:tblPr>
        <w:tblW w:w="9420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1101"/>
        <w:gridCol w:w="437"/>
        <w:gridCol w:w="436"/>
        <w:gridCol w:w="437"/>
        <w:gridCol w:w="437"/>
        <w:gridCol w:w="436"/>
        <w:gridCol w:w="436"/>
        <w:gridCol w:w="437"/>
        <w:gridCol w:w="437"/>
        <w:gridCol w:w="436"/>
        <w:gridCol w:w="437"/>
        <w:gridCol w:w="437"/>
        <w:gridCol w:w="436"/>
        <w:gridCol w:w="436"/>
        <w:gridCol w:w="436"/>
        <w:gridCol w:w="437"/>
        <w:gridCol w:w="610"/>
        <w:gridCol w:w="640"/>
      </w:tblGrid>
      <w:tr w:rsidR="00B84475">
        <w:trPr>
          <w:trHeight w:val="396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法院</w:t>
            </w:r>
          </w:p>
        </w:tc>
        <w:tc>
          <w:tcPr>
            <w:tcW w:w="305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被改判</w:t>
            </w:r>
          </w:p>
        </w:tc>
        <w:tc>
          <w:tcPr>
            <w:tcW w:w="305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被发回重审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一审案件被发改率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生效案件被发改率</w:t>
            </w:r>
          </w:p>
        </w:tc>
      </w:tr>
      <w:tr w:rsidR="00B84475">
        <w:trPr>
          <w:trHeight w:val="747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B84475">
            <w:pPr>
              <w:jc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B84475">
            <w:pPr>
              <w:jc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</w:p>
        </w:tc>
        <w:tc>
          <w:tcPr>
            <w:tcW w:w="13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被二审改判</w:t>
            </w:r>
          </w:p>
        </w:tc>
        <w:tc>
          <w:tcPr>
            <w:tcW w:w="1309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被再审</w:t>
            </w:r>
          </w:p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改判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3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被二审发回重审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被再审</w:t>
            </w:r>
          </w:p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发回重审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B84475">
            <w:pPr>
              <w:jc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4475" w:rsidRDefault="00B84475">
            <w:pPr>
              <w:jc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B84475">
            <w:pPr>
              <w:jc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</w:p>
        </w:tc>
      </w:tr>
      <w:tr w:rsidR="00B84475">
        <w:trPr>
          <w:trHeight w:val="86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B84475">
            <w:pPr>
              <w:jc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B84475">
            <w:pPr>
              <w:jc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刑事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民事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行政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刑事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民事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行政</w:t>
            </w: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B84475">
            <w:pPr>
              <w:jc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刑事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民事</w:t>
            </w: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行政</w:t>
            </w: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刑事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民事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Cs w:val="21"/>
                <w:lang w:bidi="ar"/>
              </w:rPr>
              <w:t>行政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B84475">
            <w:pPr>
              <w:jc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B84475">
            <w:pPr>
              <w:jc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4475" w:rsidRDefault="00B84475">
            <w:pPr>
              <w:jc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B84475">
            <w:pPr>
              <w:jc w:val="center"/>
              <w:rPr>
                <w:rFonts w:ascii="仿宋_GB2312" w:eastAsia="仿宋_GB2312" w:hAnsi="Arial" w:cs="仿宋_GB2312"/>
                <w:b/>
                <w:color w:val="000000"/>
                <w:szCs w:val="21"/>
              </w:rPr>
            </w:pPr>
          </w:p>
        </w:tc>
      </w:tr>
      <w:tr w:rsidR="00B84475">
        <w:trPr>
          <w:trHeight w:val="556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四平中院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8.90%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0.89%</w:t>
            </w:r>
          </w:p>
        </w:tc>
      </w:tr>
      <w:tr w:rsidR="00B84475">
        <w:trPr>
          <w:trHeight w:val="556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铁西法院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3.50%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0.10%</w:t>
            </w:r>
          </w:p>
        </w:tc>
      </w:tr>
      <w:tr w:rsidR="00B84475">
        <w:trPr>
          <w:trHeight w:val="556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铁东法院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3.16%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0.21%</w:t>
            </w:r>
          </w:p>
        </w:tc>
      </w:tr>
      <w:tr w:rsidR="00B84475">
        <w:trPr>
          <w:trHeight w:val="556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公主岭法院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2.50%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0.14%</w:t>
            </w:r>
          </w:p>
        </w:tc>
      </w:tr>
      <w:tr w:rsidR="00B84475">
        <w:trPr>
          <w:trHeight w:val="556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梨树法院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3.15%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0.08%</w:t>
            </w:r>
          </w:p>
        </w:tc>
      </w:tr>
      <w:tr w:rsidR="00B84475">
        <w:trPr>
          <w:trHeight w:val="556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双辽法院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1.44%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0.09%</w:t>
            </w:r>
          </w:p>
        </w:tc>
      </w:tr>
      <w:tr w:rsidR="00B84475">
        <w:trPr>
          <w:trHeight w:val="556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伊通法院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2.57%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0.11%</w:t>
            </w:r>
          </w:p>
        </w:tc>
      </w:tr>
      <w:tr w:rsidR="00B84475">
        <w:trPr>
          <w:trHeight w:val="556"/>
        </w:trPr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468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755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2.86%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Cs w:val="21"/>
                <w:lang w:bidi="ar"/>
              </w:rPr>
              <w:t>0.20%</w:t>
            </w:r>
          </w:p>
        </w:tc>
      </w:tr>
    </w:tbl>
    <w:p w:rsidR="00B84475" w:rsidRDefault="0056643D">
      <w:pPr>
        <w:spacing w:line="600" w:lineRule="exact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 xml:space="preserve">  </w:t>
      </w:r>
    </w:p>
    <w:p w:rsidR="00B84475" w:rsidRDefault="00B84475">
      <w:pPr>
        <w:spacing w:line="600" w:lineRule="exact"/>
        <w:rPr>
          <w:rFonts w:ascii="楷体_GB2312" w:eastAsia="楷体_GB2312" w:hAnsi="楷体_GB2312" w:cs="楷体_GB2312"/>
          <w:b/>
          <w:sz w:val="32"/>
          <w:szCs w:val="32"/>
        </w:rPr>
      </w:pPr>
    </w:p>
    <w:p w:rsidR="00B84475" w:rsidRDefault="0056643D" w:rsidP="008077C7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lastRenderedPageBreak/>
        <w:t>（八）调撤率情况</w:t>
      </w:r>
    </w:p>
    <w:p w:rsidR="00B84475" w:rsidRDefault="0056643D">
      <w:pPr>
        <w:widowControl/>
        <w:tabs>
          <w:tab w:val="left" w:pos="2895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2019年，全市法院调解撤诉结案数9365件，调撤率32.34%，同比下降3.32个百分点，位列全省地区法院第七位。全省地区平均调撤率35.25%。其中超过全省平均调撤率的法院分别为双辽法院、铁西法院和伊通法院。</w:t>
      </w:r>
    </w:p>
    <w:p w:rsidR="00B84475" w:rsidRDefault="0056643D">
      <w:pPr>
        <w:jc w:val="center"/>
        <w:rPr>
          <w:rFonts w:ascii="仿宋_GB2312" w:eastAsia="仿宋_GB2312" w:hAnsi="宋体" w:cs="Arial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cs="Arial" w:hint="eastAsia"/>
          <w:b/>
          <w:bCs/>
          <w:color w:val="000000" w:themeColor="text1"/>
          <w:sz w:val="32"/>
          <w:szCs w:val="32"/>
        </w:rPr>
        <w:t>图表11</w:t>
      </w:r>
      <w:r>
        <w:rPr>
          <w:rFonts w:ascii="仿宋_GB2312" w:eastAsia="仿宋_GB2312" w:hAnsi="宋体" w:cs="Arial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cs="Arial" w:hint="eastAsia"/>
          <w:b/>
          <w:bCs/>
          <w:color w:val="000000" w:themeColor="text1"/>
          <w:sz w:val="32"/>
          <w:szCs w:val="32"/>
        </w:rPr>
        <w:t>全市法院调撤率情况统计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387"/>
        <w:gridCol w:w="1524"/>
        <w:gridCol w:w="1500"/>
        <w:gridCol w:w="1634"/>
        <w:gridCol w:w="1633"/>
      </w:tblGrid>
      <w:tr w:rsidR="00B84475">
        <w:trPr>
          <w:trHeight w:hRule="exact" w:val="829"/>
          <w:jc w:val="center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法院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调解撤诉已结案件数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一审二审再审已结案件数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减刑假释</w:t>
            </w:r>
          </w:p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结案数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调撤率</w:t>
            </w:r>
          </w:p>
        </w:tc>
      </w:tr>
      <w:tr w:rsidR="00B84475">
        <w:trPr>
          <w:trHeight w:hRule="exact" w:val="589"/>
          <w:jc w:val="center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四平中院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385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4655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1339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11.61%</w:t>
            </w:r>
          </w:p>
        </w:tc>
      </w:tr>
      <w:tr w:rsidR="00B84475">
        <w:trPr>
          <w:trHeight w:hRule="exact" w:val="589"/>
          <w:jc w:val="center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双辽法院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1727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3598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48.00%</w:t>
            </w:r>
          </w:p>
        </w:tc>
      </w:tr>
      <w:tr w:rsidR="00B84475">
        <w:trPr>
          <w:trHeight w:hRule="exact" w:val="589"/>
          <w:jc w:val="center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铁西法院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1481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3383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43.78%</w:t>
            </w:r>
          </w:p>
        </w:tc>
      </w:tr>
      <w:tr w:rsidR="00B84475">
        <w:trPr>
          <w:trHeight w:hRule="exact" w:val="589"/>
          <w:jc w:val="center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伊通法院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1218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3294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36.98%</w:t>
            </w:r>
          </w:p>
        </w:tc>
      </w:tr>
      <w:tr w:rsidR="00B84475">
        <w:trPr>
          <w:trHeight w:hRule="exact" w:val="589"/>
          <w:jc w:val="center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梨树法院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1942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5794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33.55%</w:t>
            </w:r>
          </w:p>
        </w:tc>
      </w:tr>
      <w:tr w:rsidR="00B84475">
        <w:trPr>
          <w:trHeight w:hRule="exact" w:val="589"/>
          <w:jc w:val="center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铁东法院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919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3081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29.83%</w:t>
            </w:r>
          </w:p>
        </w:tc>
      </w:tr>
      <w:tr w:rsidR="00B84475">
        <w:trPr>
          <w:trHeight w:hRule="exact" w:val="589"/>
          <w:jc w:val="center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公主岭法院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1693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6500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26.05%</w:t>
            </w:r>
          </w:p>
        </w:tc>
      </w:tr>
      <w:tr w:rsidR="00B84475">
        <w:trPr>
          <w:trHeight w:hRule="exact" w:val="635"/>
          <w:jc w:val="center"/>
        </w:trPr>
        <w:tc>
          <w:tcPr>
            <w:tcW w:w="2309" w:type="dxa"/>
            <w:gridSpan w:val="2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合计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9365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30305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1344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32.34%</w:t>
            </w:r>
          </w:p>
        </w:tc>
      </w:tr>
    </w:tbl>
    <w:p w:rsidR="00B84475" w:rsidRDefault="0056643D">
      <w:pPr>
        <w:spacing w:line="600" w:lineRule="exact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 xml:space="preserve">   （九）一审简易程序适用率</w:t>
      </w:r>
    </w:p>
    <w:p w:rsidR="00B84475" w:rsidRDefault="0056643D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2019年，全市法院一审案件适用简易程序结案数（包含速裁结案）19747件，简易程序适用率82.16%，位居全省地区法院第四位。全省平均一审简易程序适用率79.55%，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其中超过全省平均</w:t>
      </w:r>
      <w:r>
        <w:rPr>
          <w:rFonts w:ascii="仿宋_GB2312" w:eastAsia="仿宋_GB2312" w:hAnsi="宋体" w:cs="Arial" w:hint="eastAsia"/>
          <w:sz w:val="32"/>
          <w:szCs w:val="32"/>
        </w:rPr>
        <w:t>一审简易程序适用率</w:t>
      </w:r>
      <w:r>
        <w:rPr>
          <w:rFonts w:ascii="仿宋_GB2312" w:eastAsia="仿宋_GB2312" w:hAnsi="仿宋_GB2312" w:cs="仿宋_GB2312" w:hint="eastAsia"/>
          <w:sz w:val="32"/>
          <w:szCs w:val="32"/>
        </w:rPr>
        <w:t>的法院分别为铁西法院（88.12%）、伊通法院（87.12%）、梨树法院（84.04%）和公主岭法院（83.15%）。</w:t>
      </w:r>
    </w:p>
    <w:p w:rsidR="00B84475" w:rsidRDefault="00B84475">
      <w:pPr>
        <w:jc w:val="center"/>
        <w:rPr>
          <w:rFonts w:ascii="仿宋_GB2312" w:eastAsia="仿宋_GB2312" w:hAnsi="Courier New" w:cs="Courier New"/>
          <w:b/>
          <w:bCs/>
          <w:sz w:val="32"/>
          <w:szCs w:val="32"/>
        </w:rPr>
      </w:pPr>
    </w:p>
    <w:p w:rsidR="00B84475" w:rsidRDefault="0056643D">
      <w:pPr>
        <w:jc w:val="center"/>
        <w:rPr>
          <w:rFonts w:ascii="仿宋_GB2312" w:eastAsia="仿宋_GB2312" w:hAnsi="Courier New" w:cs="Courier New"/>
          <w:b/>
          <w:bCs/>
          <w:sz w:val="32"/>
          <w:szCs w:val="32"/>
        </w:rPr>
      </w:pPr>
      <w:r>
        <w:rPr>
          <w:rFonts w:ascii="仿宋_GB2312" w:eastAsia="仿宋_GB2312" w:hAnsi="Courier New" w:cs="Courier New" w:hint="eastAsia"/>
          <w:b/>
          <w:bCs/>
          <w:sz w:val="32"/>
          <w:szCs w:val="32"/>
        </w:rPr>
        <w:lastRenderedPageBreak/>
        <w:t>图表12 一审简易程序适用率情况统计</w:t>
      </w:r>
    </w:p>
    <w:tbl>
      <w:tblPr>
        <w:tblW w:w="82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2590"/>
        <w:gridCol w:w="1250"/>
        <w:gridCol w:w="1250"/>
        <w:gridCol w:w="1248"/>
        <w:gridCol w:w="1253"/>
      </w:tblGrid>
      <w:tr w:rsidR="00B84475">
        <w:trPr>
          <w:trHeight w:hRule="exact" w:val="6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法院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简易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普通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1"/>
              </w:rPr>
              <w:t>简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易程序  适用率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同比</w:t>
            </w:r>
          </w:p>
        </w:tc>
      </w:tr>
      <w:tr w:rsidR="00B84475">
        <w:trPr>
          <w:trHeight w:hRule="exact" w:val="53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铁西法院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88.12%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6.17 </w:t>
            </w:r>
          </w:p>
        </w:tc>
      </w:tr>
      <w:tr w:rsidR="00B84475">
        <w:trPr>
          <w:trHeight w:hRule="exact" w:val="53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伊通法院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2577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87.12%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4.49 </w:t>
            </w:r>
          </w:p>
        </w:tc>
      </w:tr>
      <w:tr w:rsidR="00B84475">
        <w:trPr>
          <w:trHeight w:hRule="exact" w:val="53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梨树法院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4485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852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84.04%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0.60 </w:t>
            </w:r>
          </w:p>
        </w:tc>
      </w:tr>
      <w:tr w:rsidR="00B84475">
        <w:trPr>
          <w:trHeight w:hRule="exact" w:val="53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公主岭法院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5047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83.15%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5.00 </w:t>
            </w:r>
          </w:p>
        </w:tc>
      </w:tr>
      <w:tr w:rsidR="00B84475">
        <w:trPr>
          <w:trHeight w:hRule="exact" w:val="538"/>
        </w:trPr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铁东法院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2335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669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77.73%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-0.78 </w:t>
            </w:r>
          </w:p>
        </w:tc>
      </w:tr>
      <w:tr w:rsidR="00B84475">
        <w:trPr>
          <w:trHeight w:hRule="exact" w:val="53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双辽法院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2485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71.68%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-1.00 </w:t>
            </w:r>
          </w:p>
        </w:tc>
      </w:tr>
      <w:tr w:rsidR="00B84475">
        <w:trPr>
          <w:trHeight w:hRule="exact" w:val="575"/>
        </w:trPr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合计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19747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4847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82.16%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2.81 </w:t>
            </w:r>
          </w:p>
        </w:tc>
      </w:tr>
    </w:tbl>
    <w:p w:rsidR="00B84475" w:rsidRDefault="0056643D">
      <w:pPr>
        <w:spacing w:line="640" w:lineRule="exact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 xml:space="preserve">   （十）一审案件服判息诉情况</w:t>
      </w:r>
    </w:p>
    <w:p w:rsidR="00B84475" w:rsidRDefault="0056643D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2019年，全市法院一审案件服判息诉率93.09%，位居全省地区法院第五位。全省平均一审案件服判息诉率93.38%，其中超过全省平均一审案件服判息诉率的法院分别为双辽法院（97.14%）和伊通法院（94.79%）。</w:t>
      </w:r>
    </w:p>
    <w:p w:rsidR="00B84475" w:rsidRDefault="0056643D">
      <w:pPr>
        <w:jc w:val="center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Courier New" w:cs="Courier New" w:hint="eastAsia"/>
          <w:b/>
          <w:bCs/>
          <w:sz w:val="32"/>
          <w:szCs w:val="32"/>
        </w:rPr>
        <w:t>图表13 一审案件服判息诉率情况统计</w:t>
      </w:r>
    </w:p>
    <w:tbl>
      <w:tblPr>
        <w:tblW w:w="8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1593"/>
        <w:gridCol w:w="1227"/>
        <w:gridCol w:w="1122"/>
        <w:gridCol w:w="1976"/>
        <w:gridCol w:w="1465"/>
      </w:tblGrid>
      <w:tr w:rsidR="00B84475">
        <w:trPr>
          <w:trHeight w:val="61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法院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一审上诉案件数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一审已结案件数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一审案件服判息诉率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同比</w:t>
            </w:r>
          </w:p>
        </w:tc>
      </w:tr>
      <w:tr w:rsidR="00B84475">
        <w:trPr>
          <w:trHeight w:val="48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四平中院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95.73%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10.12 </w:t>
            </w:r>
          </w:p>
        </w:tc>
      </w:tr>
      <w:tr w:rsidR="00B84475">
        <w:trPr>
          <w:trHeight w:val="48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双辽法院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97.14%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2.63 </w:t>
            </w:r>
          </w:p>
        </w:tc>
      </w:tr>
      <w:tr w:rsidR="00B84475">
        <w:trPr>
          <w:trHeight w:val="48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伊通法院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2958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94.79%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2.27 </w:t>
            </w:r>
          </w:p>
        </w:tc>
      </w:tr>
      <w:tr w:rsidR="00B84475">
        <w:trPr>
          <w:trHeight w:val="48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梨树法院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5338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93.05%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1.75 </w:t>
            </w:r>
          </w:p>
        </w:tc>
      </w:tr>
      <w:tr w:rsidR="00B84475">
        <w:trPr>
          <w:trHeight w:val="48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铁东法院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92.28%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8.43 </w:t>
            </w:r>
          </w:p>
        </w:tc>
      </w:tr>
      <w:tr w:rsidR="00B84475">
        <w:trPr>
          <w:trHeight w:val="48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公主岭法院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487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91.98%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1.85 </w:t>
            </w:r>
          </w:p>
        </w:tc>
      </w:tr>
      <w:tr w:rsidR="00B84475">
        <w:trPr>
          <w:trHeight w:val="48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铁西法院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3199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89.59%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4.56 </w:t>
            </w:r>
          </w:p>
        </w:tc>
      </w:tr>
      <w:tr w:rsidR="00B84475">
        <w:trPr>
          <w:trHeight w:val="487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合计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24602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93.09%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3.28 </w:t>
            </w:r>
          </w:p>
        </w:tc>
      </w:tr>
    </w:tbl>
    <w:p w:rsidR="00B84475" w:rsidRDefault="0056643D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lastRenderedPageBreak/>
        <w:t>（十一）生效案件申请再审、申诉率情况</w:t>
      </w:r>
    </w:p>
    <w:p w:rsidR="00B84475" w:rsidRDefault="0056643D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Courier New" w:cs="Courier New"/>
          <w:b/>
          <w:bCs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2019年，</w:t>
      </w:r>
      <w:r w:rsidR="008077C7">
        <w:rPr>
          <w:rFonts w:ascii="仿宋_GB2312" w:eastAsia="仿宋_GB2312" w:hAnsi="宋体" w:cs="Arial" w:hint="eastAsia"/>
          <w:sz w:val="32"/>
          <w:szCs w:val="32"/>
        </w:rPr>
        <w:t>全市法院</w:t>
      </w:r>
      <w:r>
        <w:rPr>
          <w:rFonts w:ascii="仿宋_GB2312" w:eastAsia="仿宋_GB2312" w:hAnsi="宋体" w:cs="Arial" w:hint="eastAsia"/>
          <w:sz w:val="32"/>
          <w:szCs w:val="32"/>
        </w:rPr>
        <w:t>生效案件申请再审、申诉率3.43%，同比上升0.58个百分点，全省平均生效案件申请再审申诉率2.50%，位居全省地区法院第七位。</w:t>
      </w:r>
    </w:p>
    <w:p w:rsidR="00B84475" w:rsidRDefault="0056643D">
      <w:pPr>
        <w:jc w:val="center"/>
        <w:rPr>
          <w:rFonts w:ascii="仿宋_GB2312" w:eastAsia="仿宋_GB2312" w:hAnsi="Courier New" w:cs="Courier New"/>
          <w:b/>
          <w:bCs/>
          <w:sz w:val="32"/>
          <w:szCs w:val="32"/>
        </w:rPr>
      </w:pPr>
      <w:r>
        <w:rPr>
          <w:rFonts w:ascii="仿宋_GB2312" w:eastAsia="仿宋_GB2312" w:hAnsi="Courier New" w:cs="Courier New" w:hint="eastAsia"/>
          <w:b/>
          <w:bCs/>
          <w:sz w:val="32"/>
          <w:szCs w:val="32"/>
        </w:rPr>
        <w:t>图表14 生效案件申请再审、申诉率情况统计</w:t>
      </w:r>
    </w:p>
    <w:tbl>
      <w:tblPr>
        <w:tblW w:w="85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600"/>
        <w:gridCol w:w="1558"/>
        <w:gridCol w:w="1558"/>
        <w:gridCol w:w="1692"/>
        <w:gridCol w:w="1424"/>
      </w:tblGrid>
      <w:tr w:rsidR="00B84475">
        <w:trPr>
          <w:trHeight w:hRule="exact" w:val="65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法院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审查监督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扣除信访终结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生效案件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扣除减刑假释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）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申请再审、申诉率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申请再审、申诉率同比</w:t>
            </w:r>
          </w:p>
        </w:tc>
      </w:tr>
      <w:tr w:rsidR="00B84475">
        <w:trPr>
          <w:trHeight w:hRule="exact" w:val="53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四平中院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3028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24.27%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-54.53 </w:t>
            </w:r>
          </w:p>
        </w:tc>
      </w:tr>
      <w:tr w:rsidR="00B84475">
        <w:trPr>
          <w:trHeight w:hRule="exact" w:val="53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梨树法院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5251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0.25%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-0.42 </w:t>
            </w:r>
          </w:p>
        </w:tc>
      </w:tr>
      <w:tr w:rsidR="00B84475">
        <w:trPr>
          <w:trHeight w:hRule="exact" w:val="53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公主岭法院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5827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0.51%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-0.22 </w:t>
            </w:r>
          </w:p>
        </w:tc>
      </w:tr>
      <w:tr w:rsidR="00B84475">
        <w:trPr>
          <w:trHeight w:hRule="exact" w:val="53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双辽法院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0.81%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0.34 </w:t>
            </w:r>
          </w:p>
        </w:tc>
      </w:tr>
      <w:tr w:rsidR="00B84475">
        <w:trPr>
          <w:trHeight w:hRule="exact" w:val="53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伊通法院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0.89%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0.27 </w:t>
            </w:r>
          </w:p>
        </w:tc>
      </w:tr>
      <w:tr w:rsidR="00B84475">
        <w:trPr>
          <w:trHeight w:hRule="exact" w:val="53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铁东法院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2649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0.94%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-0.49 </w:t>
            </w:r>
          </w:p>
        </w:tc>
      </w:tr>
      <w:tr w:rsidR="00B84475">
        <w:trPr>
          <w:trHeight w:hRule="exact" w:val="53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铁西法院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1.19%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-1.15 </w:t>
            </w:r>
          </w:p>
        </w:tc>
      </w:tr>
      <w:tr w:rsidR="00B84475">
        <w:trPr>
          <w:trHeight w:hRule="exact" w:val="55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24901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3.43%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0.58 </w:t>
            </w:r>
          </w:p>
        </w:tc>
      </w:tr>
    </w:tbl>
    <w:p w:rsidR="00B84475" w:rsidRDefault="0056643D">
      <w:pPr>
        <w:widowControl/>
        <w:adjustRightInd w:val="0"/>
        <w:snapToGrid w:val="0"/>
        <w:spacing w:line="600" w:lineRule="exact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 xml:space="preserve">  （十二）平均审理天数统计情况</w:t>
      </w:r>
    </w:p>
    <w:p w:rsidR="00B84475" w:rsidRDefault="0056643D">
      <w:pPr>
        <w:widowControl/>
        <w:adjustRightInd w:val="0"/>
        <w:snapToGrid w:val="0"/>
        <w:spacing w:line="560" w:lineRule="exact"/>
        <w:ind w:firstLine="641"/>
        <w:jc w:val="left"/>
        <w:rPr>
          <w:rFonts w:ascii="仿宋_GB2312" w:eastAsia="仿宋_GB2312" w:hAnsi="宋体" w:cs="Arial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noProof/>
          <w:sz w:val="32"/>
          <w:szCs w:val="32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724535</wp:posOffset>
            </wp:positionV>
            <wp:extent cx="5561965" cy="2928620"/>
            <wp:effectExtent l="4445" t="4445" r="15240" b="19685"/>
            <wp:wrapSquare wrapText="bothSides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>
        <w:rPr>
          <w:rFonts w:ascii="仿宋_GB2312" w:eastAsia="仿宋_GB2312" w:hAnsi="宋体" w:cs="Arial" w:hint="eastAsia"/>
          <w:sz w:val="32"/>
          <w:szCs w:val="32"/>
        </w:rPr>
        <w:t>2019年，全市法院平均审理天数38.0天，同比缩短5.2天，全省平均审理天数44.2天，位居全省地区法院第二位。</w:t>
      </w:r>
    </w:p>
    <w:p w:rsidR="00B84475" w:rsidRDefault="0056643D">
      <w:pPr>
        <w:widowControl/>
        <w:adjustRightInd w:val="0"/>
        <w:snapToGrid w:val="0"/>
        <w:spacing w:line="600" w:lineRule="exact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lastRenderedPageBreak/>
        <w:t xml:space="preserve">   （十三）审判流程信息公开情况</w:t>
      </w:r>
    </w:p>
    <w:p w:rsidR="00B84475" w:rsidRDefault="0056643D">
      <w:pPr>
        <w:ind w:firstLineChars="200" w:firstLine="640"/>
        <w:jc w:val="left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2019年，全市法院应公开案件数25941件，已公开25941件，公开率100%，有效公开案件数25489件，有效公开率97.80%（省院考核不低于85%），位居全省地区法院第三位。</w:t>
      </w:r>
    </w:p>
    <w:p w:rsidR="00B84475" w:rsidRDefault="0056643D">
      <w:pPr>
        <w:jc w:val="center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Courier New" w:cs="Courier New" w:hint="eastAsia"/>
          <w:b/>
          <w:bCs/>
          <w:sz w:val="32"/>
          <w:szCs w:val="32"/>
        </w:rPr>
        <w:t>图表16 审判流程信息公开情况统计</w:t>
      </w:r>
    </w:p>
    <w:tbl>
      <w:tblPr>
        <w:tblW w:w="85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330"/>
        <w:gridCol w:w="1110"/>
        <w:gridCol w:w="1110"/>
        <w:gridCol w:w="1110"/>
        <w:gridCol w:w="1110"/>
        <w:gridCol w:w="1110"/>
        <w:gridCol w:w="1114"/>
      </w:tblGrid>
      <w:tr w:rsidR="00B84475">
        <w:trPr>
          <w:trHeight w:val="7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法院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应公开</w:t>
            </w:r>
          </w:p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案件数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公开率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有效公开</w:t>
            </w:r>
          </w:p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案件数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有效公开率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文书笔录</w:t>
            </w:r>
          </w:p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公开率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电子送达率</w:t>
            </w:r>
          </w:p>
        </w:tc>
      </w:tr>
      <w:tr w:rsidR="00B84475">
        <w:trPr>
          <w:trHeight w:val="7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四平中院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2951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100.00%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2759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93.49%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0.07%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0.07%</w:t>
            </w:r>
          </w:p>
        </w:tc>
      </w:tr>
      <w:tr w:rsidR="00B84475">
        <w:trPr>
          <w:trHeight w:val="7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梨树法院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5143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100.00%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5131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99.76%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18.26%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25.94%</w:t>
            </w:r>
          </w:p>
        </w:tc>
      </w:tr>
      <w:tr w:rsidR="00B84475">
        <w:trPr>
          <w:trHeight w:val="7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伊通法院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2876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100.00%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2867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99.68%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14.85%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17.21%</w:t>
            </w:r>
          </w:p>
        </w:tc>
      </w:tr>
      <w:tr w:rsidR="00B84475">
        <w:trPr>
          <w:trHeight w:val="7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公主岭法院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5793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100.00%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5753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99.30%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10.98%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8.35%</w:t>
            </w:r>
          </w:p>
        </w:tc>
      </w:tr>
      <w:tr w:rsidR="00B84475">
        <w:trPr>
          <w:trHeight w:val="7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铁西法院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3082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100.00%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98.15%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6.23%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10.32%</w:t>
            </w:r>
          </w:p>
        </w:tc>
      </w:tr>
      <w:tr w:rsidR="00B84475">
        <w:trPr>
          <w:trHeight w:val="7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双辽法院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3237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100.00%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3177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98.14%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18.10%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16.99%</w:t>
            </w:r>
          </w:p>
        </w:tc>
      </w:tr>
      <w:tr w:rsidR="00B84475">
        <w:trPr>
          <w:trHeight w:val="74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铁东法院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2859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100.00%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2777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97.13%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1.50%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2.27%</w:t>
            </w:r>
          </w:p>
        </w:tc>
      </w:tr>
      <w:tr w:rsidR="00B84475">
        <w:trPr>
          <w:trHeight w:val="741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合计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25941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100.00%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25489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98.25%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10.89%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75" w:rsidRDefault="0056643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12.52%</w:t>
            </w:r>
          </w:p>
        </w:tc>
      </w:tr>
    </w:tbl>
    <w:p w:rsidR="00B84475" w:rsidRDefault="0056643D">
      <w:pPr>
        <w:widowControl/>
        <w:adjustRightInd w:val="0"/>
        <w:snapToGrid w:val="0"/>
        <w:spacing w:line="560" w:lineRule="exact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 xml:space="preserve">    </w:t>
      </w:r>
    </w:p>
    <w:p w:rsidR="00B84475" w:rsidRPr="008077C7" w:rsidRDefault="0056643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Arial"/>
          <w:b/>
          <w:sz w:val="32"/>
          <w:szCs w:val="32"/>
        </w:rPr>
      </w:pPr>
      <w:r w:rsidRPr="008077C7">
        <w:rPr>
          <w:rFonts w:ascii="楷体_GB2312" w:eastAsia="楷体_GB2312" w:hAnsi="楷体_GB2312" w:cs="楷体_GB2312" w:hint="eastAsia"/>
          <w:b/>
          <w:sz w:val="32"/>
          <w:szCs w:val="32"/>
        </w:rPr>
        <w:t>（十四）其他指标情况</w:t>
      </w:r>
    </w:p>
    <w:p w:rsidR="00B84475" w:rsidRDefault="0056643D">
      <w:pPr>
        <w:widowControl/>
        <w:adjustRightInd w:val="0"/>
        <w:snapToGrid w:val="0"/>
        <w:spacing w:line="560" w:lineRule="exact"/>
        <w:ind w:firstLine="640"/>
        <w:jc w:val="left"/>
        <w:rPr>
          <w:rFonts w:ascii="黑体" w:eastAsia="黑体" w:hAnsi="黑体" w:cs="仿宋_GB2312"/>
          <w:bCs/>
          <w:sz w:val="32"/>
          <w:szCs w:val="32"/>
          <w:highlight w:val="yellow"/>
        </w:rPr>
      </w:pPr>
      <w:r w:rsidRPr="008077C7">
        <w:rPr>
          <w:rFonts w:ascii="仿宋_GB2312" w:eastAsia="仿宋_GB2312" w:hAnsi="宋体" w:cs="Arial" w:hint="eastAsia"/>
          <w:sz w:val="32"/>
          <w:szCs w:val="32"/>
        </w:rPr>
        <w:t>全省审判绩效考核指标还包括诉讼案件法定审限内结案率</w:t>
      </w:r>
      <w:r w:rsidR="008077C7" w:rsidRPr="008077C7">
        <w:rPr>
          <w:rFonts w:ascii="仿宋_GB2312" w:eastAsia="仿宋_GB2312" w:hAnsi="宋体" w:cs="Arial" w:hint="eastAsia"/>
          <w:sz w:val="32"/>
          <w:szCs w:val="32"/>
        </w:rPr>
        <w:t>、</w:t>
      </w:r>
      <w:r w:rsidRPr="008077C7">
        <w:rPr>
          <w:rFonts w:ascii="仿宋_GB2312" w:eastAsia="仿宋_GB2312" w:hAnsi="宋体" w:cs="Arial" w:hint="eastAsia"/>
          <w:sz w:val="32"/>
          <w:szCs w:val="32"/>
        </w:rPr>
        <w:t>改判、发回重审、指令再审案件双向评查（该指标不涉及数据统计）</w:t>
      </w:r>
      <w:r w:rsidR="008077C7" w:rsidRPr="008077C7">
        <w:rPr>
          <w:rFonts w:ascii="仿宋_GB2312" w:eastAsia="仿宋_GB2312" w:hAnsi="宋体" w:cs="Arial" w:hint="eastAsia"/>
          <w:sz w:val="32"/>
          <w:szCs w:val="32"/>
        </w:rPr>
        <w:t>、</w:t>
      </w:r>
      <w:r w:rsidRPr="008077C7">
        <w:rPr>
          <w:rFonts w:ascii="仿宋_GB2312" w:eastAsia="仿宋_GB2312" w:hAnsi="宋体" w:cs="Arial" w:hint="eastAsia"/>
          <w:sz w:val="32"/>
          <w:szCs w:val="32"/>
        </w:rPr>
        <w:t>院领导审结案件数</w:t>
      </w:r>
      <w:r w:rsidR="008077C7" w:rsidRPr="008077C7">
        <w:rPr>
          <w:rFonts w:ascii="仿宋_GB2312" w:eastAsia="仿宋_GB2312" w:hAnsi="宋体" w:cs="Arial" w:hint="eastAsia"/>
          <w:sz w:val="32"/>
          <w:szCs w:val="32"/>
        </w:rPr>
        <w:t>、</w:t>
      </w:r>
      <w:r w:rsidRPr="008077C7">
        <w:rPr>
          <w:rFonts w:ascii="仿宋_GB2312" w:eastAsia="仿宋_GB2312" w:hAnsi="宋体" w:cs="Arial" w:hint="eastAsia"/>
          <w:sz w:val="32"/>
          <w:szCs w:val="32"/>
        </w:rPr>
        <w:t>司法透明度测评工作</w:t>
      </w:r>
      <w:r w:rsidRPr="008077C7">
        <w:rPr>
          <w:rFonts w:ascii="仿宋_GB2312" w:eastAsia="仿宋_GB2312" w:hAnsi="宋体" w:cs="Arial" w:hint="eastAsia"/>
          <w:sz w:val="32"/>
          <w:szCs w:val="32"/>
        </w:rPr>
        <w:lastRenderedPageBreak/>
        <w:t>（该指标不涉及数据统计）等几项指标，因系综合年度考核指标，故不在本次</w:t>
      </w:r>
      <w:r w:rsidR="00B32EEA" w:rsidRPr="008077C7">
        <w:rPr>
          <w:rFonts w:ascii="仿宋_GB2312" w:eastAsia="仿宋_GB2312" w:hAnsi="宋体" w:cs="Arial" w:hint="eastAsia"/>
          <w:sz w:val="32"/>
          <w:szCs w:val="32"/>
        </w:rPr>
        <w:t>报告</w:t>
      </w:r>
      <w:r w:rsidRPr="008077C7">
        <w:rPr>
          <w:rFonts w:ascii="仿宋_GB2312" w:eastAsia="仿宋_GB2312" w:hAnsi="宋体" w:cs="Arial" w:hint="eastAsia"/>
          <w:sz w:val="32"/>
          <w:szCs w:val="32"/>
        </w:rPr>
        <w:t>中体现。</w:t>
      </w:r>
    </w:p>
    <w:p w:rsidR="00DD3A95" w:rsidRDefault="00DD3A95" w:rsidP="008620E3">
      <w:pPr>
        <w:widowControl/>
        <w:adjustRightInd w:val="0"/>
        <w:snapToGrid w:val="0"/>
        <w:spacing w:beforeLines="50" w:before="156" w:afterLines="50" w:after="156" w:line="600" w:lineRule="exact"/>
        <w:ind w:firstLineChars="200" w:firstLine="640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四、下一步工作部署</w:t>
      </w:r>
    </w:p>
    <w:p w:rsidR="00DD3A95" w:rsidRDefault="00DD3A95" w:rsidP="008620E3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2020年，全市法院要</w:t>
      </w:r>
      <w:r w:rsidR="008077C7">
        <w:rPr>
          <w:rFonts w:ascii="仿宋_GB2312" w:eastAsia="仿宋_GB2312" w:hAnsi="仿宋_GB2312" w:cs="仿宋_GB2312" w:hint="eastAsia"/>
          <w:sz w:val="32"/>
          <w:szCs w:val="32"/>
        </w:rPr>
        <w:t>贯彻落实好全省法院工作视频会议精神，在做好疫情防控的基础上做好审判执行工作，保持效率指标，提高质量指标，完成新增指标，推进诉源治理、多元化解工作，确保新收案件下降5%的工作目标，</w:t>
      </w:r>
      <w:r>
        <w:rPr>
          <w:rFonts w:ascii="仿宋_GB2312" w:eastAsia="仿宋_GB2312" w:hAnsi="仿宋_GB2312" w:cs="仿宋_GB2312" w:hint="eastAsia"/>
          <w:sz w:val="32"/>
          <w:szCs w:val="32"/>
        </w:rPr>
        <w:t>紧紧围绕执法办案第一要务，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深化司法体制综合配套改革，全面落实司法责任制，确保优质高效完成全年执法办案工作任务。</w:t>
      </w:r>
    </w:p>
    <w:p w:rsidR="00DD3A95" w:rsidRPr="005F24C5" w:rsidRDefault="00DD3A95" w:rsidP="008620E3">
      <w:pPr>
        <w:spacing w:line="600" w:lineRule="exact"/>
        <w:ind w:firstLine="710"/>
        <w:rPr>
          <w:rFonts w:ascii="仿宋_GB2312" w:eastAsia="仿宋_GB2312" w:hAnsi="仿宋_GB2312" w:cs="仿宋_GB2312"/>
          <w:b/>
          <w:sz w:val="32"/>
          <w:szCs w:val="32"/>
        </w:rPr>
      </w:pPr>
      <w:r w:rsidRPr="005F24C5">
        <w:rPr>
          <w:rFonts w:ascii="仿宋_GB2312" w:eastAsia="仿宋_GB2312" w:hAnsi="仿宋_GB2312" w:cs="仿宋_GB2312" w:hint="eastAsia"/>
          <w:b/>
          <w:sz w:val="32"/>
          <w:szCs w:val="32"/>
        </w:rPr>
        <w:t>（一）进一步提高执法办案效率。</w:t>
      </w:r>
    </w:p>
    <w:p w:rsidR="00DD3A95" w:rsidRPr="005F24C5" w:rsidRDefault="00791118" w:rsidP="008620E3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《</w:t>
      </w:r>
      <w:r w:rsidRPr="00791118">
        <w:rPr>
          <w:rFonts w:ascii="仿宋_GB2312" w:eastAsia="仿宋_GB2312"/>
          <w:bCs/>
          <w:sz w:val="32"/>
          <w:szCs w:val="32"/>
        </w:rPr>
        <w:t>吉林省高级人民法院对各中院2020年度审判绩效考核指标</w:t>
      </w:r>
      <w:r>
        <w:rPr>
          <w:rFonts w:ascii="仿宋_GB2312" w:eastAsia="仿宋_GB2312" w:hint="eastAsia"/>
          <w:bCs/>
          <w:sz w:val="32"/>
          <w:szCs w:val="32"/>
        </w:rPr>
        <w:t>》对中院的考核指标已经确定</w:t>
      </w:r>
      <w:r w:rsidR="00DD3A95"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两级法院</w:t>
      </w:r>
      <w:r w:rsidR="008077C7">
        <w:rPr>
          <w:rFonts w:ascii="仿宋_GB2312" w:eastAsia="仿宋_GB2312" w:hint="eastAsia"/>
          <w:bCs/>
          <w:sz w:val="32"/>
          <w:szCs w:val="32"/>
        </w:rPr>
        <w:t>应</w:t>
      </w:r>
      <w:r w:rsidR="00DD3A95">
        <w:rPr>
          <w:rFonts w:ascii="仿宋_GB2312" w:eastAsia="仿宋_GB2312" w:hint="eastAsia"/>
          <w:bCs/>
          <w:sz w:val="32"/>
          <w:szCs w:val="32"/>
        </w:rPr>
        <w:t>紧紧围绕</w:t>
      </w:r>
      <w:r>
        <w:rPr>
          <w:rFonts w:ascii="仿宋_GB2312" w:eastAsia="仿宋_GB2312" w:hint="eastAsia"/>
          <w:bCs/>
          <w:sz w:val="32"/>
          <w:szCs w:val="32"/>
        </w:rPr>
        <w:t>省院考核</w:t>
      </w:r>
      <w:r w:rsidR="00DD3A95">
        <w:rPr>
          <w:rFonts w:ascii="仿宋_GB2312" w:eastAsia="仿宋_GB2312" w:hint="eastAsia"/>
          <w:bCs/>
          <w:sz w:val="32"/>
          <w:szCs w:val="32"/>
        </w:rPr>
        <w:t>指标</w:t>
      </w:r>
      <w:r w:rsidR="00DD3A95" w:rsidRPr="005F24C5">
        <w:rPr>
          <w:rFonts w:ascii="仿宋_GB2312" w:eastAsia="仿宋_GB2312" w:hint="eastAsia"/>
          <w:bCs/>
          <w:sz w:val="32"/>
          <w:szCs w:val="32"/>
        </w:rPr>
        <w:t>抓好</w:t>
      </w:r>
      <w:r w:rsidR="008077C7">
        <w:rPr>
          <w:rFonts w:ascii="仿宋_GB2312" w:eastAsia="仿宋_GB2312" w:hint="eastAsia"/>
          <w:bCs/>
          <w:sz w:val="32"/>
          <w:szCs w:val="32"/>
        </w:rPr>
        <w:t>执法办案</w:t>
      </w:r>
      <w:r w:rsidR="00DD3A95" w:rsidRPr="005F24C5">
        <w:rPr>
          <w:rFonts w:ascii="仿宋_GB2312" w:eastAsia="仿宋_GB2312" w:hint="eastAsia"/>
          <w:bCs/>
          <w:sz w:val="32"/>
          <w:szCs w:val="32"/>
        </w:rPr>
        <w:t>工作，积极研究采取有效措施进一步提升</w:t>
      </w:r>
      <w:r w:rsidR="008077C7">
        <w:rPr>
          <w:rFonts w:ascii="仿宋_GB2312" w:eastAsia="仿宋_GB2312" w:hint="eastAsia"/>
          <w:bCs/>
          <w:sz w:val="32"/>
          <w:szCs w:val="32"/>
        </w:rPr>
        <w:t>办案</w:t>
      </w:r>
      <w:r w:rsidR="00DD3A95" w:rsidRPr="005F24C5">
        <w:rPr>
          <w:rFonts w:ascii="仿宋_GB2312" w:eastAsia="仿宋_GB2312" w:hint="eastAsia"/>
          <w:bCs/>
          <w:sz w:val="32"/>
          <w:szCs w:val="32"/>
        </w:rPr>
        <w:t>效率。</w:t>
      </w:r>
      <w:r w:rsidRPr="008620E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要扩大基层法院适用简易程序案件的范围。对于符合适用简易程序条件的案件，一律适用简易程序审理。加强排期、送达、庭审、鉴定、裁决等各个环节的工作效率，</w:t>
      </w:r>
      <w:r w:rsidRPr="008620E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要开展集中送达工作。目前已经有部分基层法院开展此项工作。通过开展集中送达可以有效提升送达成功率，节省送达时间和人员，有效提升办案效率。</w:t>
      </w:r>
    </w:p>
    <w:p w:rsidR="00DD3A95" w:rsidRDefault="00DD3A95" w:rsidP="008620E3">
      <w:pPr>
        <w:spacing w:line="600" w:lineRule="exact"/>
        <w:ind w:firstLineChars="221" w:firstLine="710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（二）进一步提高案件裁判质量。</w:t>
      </w:r>
    </w:p>
    <w:p w:rsidR="00DD3A95" w:rsidRDefault="00DD3A95" w:rsidP="008620E3">
      <w:pPr>
        <w:spacing w:line="600" w:lineRule="exact"/>
        <w:ind w:firstLineChars="221" w:firstLine="707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各院要着力统一法律适用，统一裁判尺度，切实有效提高案件裁判质量。</w:t>
      </w:r>
      <w:r w:rsidR="00791118">
        <w:rPr>
          <w:rFonts w:ascii="仿宋_GB2312" w:eastAsia="仿宋_GB2312" w:hAnsi="宋体" w:cs="Arial" w:hint="eastAsia"/>
          <w:sz w:val="32"/>
          <w:szCs w:val="32"/>
        </w:rPr>
        <w:t>2020年</w:t>
      </w:r>
      <w:r>
        <w:rPr>
          <w:rFonts w:ascii="仿宋_GB2312" w:eastAsia="仿宋_GB2312" w:hAnsi="宋体" w:cs="Arial" w:hint="eastAsia"/>
          <w:sz w:val="32"/>
          <w:szCs w:val="32"/>
        </w:rPr>
        <w:t>力争</w:t>
      </w:r>
      <w:r w:rsidR="00791118">
        <w:rPr>
          <w:rFonts w:ascii="仿宋_GB2312" w:eastAsia="仿宋_GB2312" w:hAnsi="宋体" w:cs="Arial" w:hint="eastAsia"/>
          <w:sz w:val="32"/>
          <w:szCs w:val="32"/>
        </w:rPr>
        <w:t>案件质量能够有</w:t>
      </w:r>
      <w:r>
        <w:rPr>
          <w:rFonts w:ascii="仿宋_GB2312" w:eastAsia="仿宋_GB2312" w:hAnsi="宋体" w:cs="Arial" w:hint="eastAsia"/>
          <w:sz w:val="32"/>
          <w:szCs w:val="32"/>
        </w:rPr>
        <w:t>大幅度提升。</w:t>
      </w:r>
      <w:r w:rsidR="00791118">
        <w:rPr>
          <w:rFonts w:ascii="仿宋_GB2312" w:eastAsia="仿宋_GB2312" w:hAnsi="宋体" w:cs="Arial" w:hint="eastAsia"/>
          <w:sz w:val="32"/>
          <w:szCs w:val="32"/>
        </w:rPr>
        <w:lastRenderedPageBreak/>
        <w:t>主要</w:t>
      </w:r>
      <w:r>
        <w:rPr>
          <w:rFonts w:ascii="仿宋_GB2312" w:eastAsia="仿宋_GB2312" w:hAnsi="宋体" w:cs="Arial" w:hint="eastAsia"/>
          <w:sz w:val="32"/>
          <w:szCs w:val="32"/>
        </w:rPr>
        <w:t>做好</w:t>
      </w:r>
      <w:r w:rsidR="00514813">
        <w:rPr>
          <w:rFonts w:ascii="仿宋_GB2312" w:eastAsia="仿宋_GB2312" w:hAnsi="宋体" w:cs="Arial" w:hint="eastAsia"/>
          <w:sz w:val="32"/>
          <w:szCs w:val="32"/>
        </w:rPr>
        <w:t>以下</w:t>
      </w:r>
      <w:r>
        <w:rPr>
          <w:rFonts w:ascii="仿宋_GB2312" w:eastAsia="仿宋_GB2312" w:hAnsi="宋体" w:cs="Arial" w:hint="eastAsia"/>
          <w:sz w:val="32"/>
          <w:szCs w:val="32"/>
        </w:rPr>
        <w:t>工作</w:t>
      </w:r>
      <w:r w:rsidR="00514813">
        <w:rPr>
          <w:rFonts w:ascii="仿宋_GB2312" w:eastAsia="仿宋_GB2312" w:hAnsi="宋体" w:cs="Arial" w:hint="eastAsia"/>
          <w:sz w:val="32"/>
          <w:szCs w:val="32"/>
        </w:rPr>
        <w:t>：</w:t>
      </w:r>
      <w:r w:rsidRPr="00E753CC">
        <w:rPr>
          <w:rFonts w:ascii="仿宋_GB2312" w:eastAsia="仿宋_GB2312" w:hAnsi="宋体" w:cs="Arial" w:hint="eastAsia"/>
          <w:b/>
          <w:sz w:val="32"/>
          <w:szCs w:val="32"/>
        </w:rPr>
        <w:t>一是</w:t>
      </w:r>
      <w:r>
        <w:rPr>
          <w:rFonts w:ascii="仿宋_GB2312" w:eastAsia="仿宋_GB2312" w:hAnsi="宋体" w:cs="Arial" w:hint="eastAsia"/>
          <w:sz w:val="32"/>
          <w:szCs w:val="32"/>
        </w:rPr>
        <w:t>要加大案件质量评查工作力度，严格按照省院下发的</w:t>
      </w:r>
      <w:r>
        <w:rPr>
          <w:rFonts w:ascii="仿宋" w:eastAsia="仿宋" w:hAnsi="仿宋" w:hint="eastAsia"/>
          <w:sz w:val="32"/>
          <w:szCs w:val="32"/>
        </w:rPr>
        <w:t>《吉林省高级人民法院案件质量评查办法（试行）》的规定进行评查</w:t>
      </w:r>
      <w:r w:rsidR="00791118">
        <w:rPr>
          <w:rFonts w:ascii="仿宋" w:eastAsia="仿宋" w:hAnsi="仿宋" w:hint="eastAsia"/>
          <w:sz w:val="32"/>
          <w:szCs w:val="32"/>
        </w:rPr>
        <w:t>。评查人员要严格掌握评查的标准和要求，不能碍于情面或怕得罪人，把不合格的案件评查为合格，更不能把合格的案件评查为优秀。</w:t>
      </w:r>
      <w:r>
        <w:rPr>
          <w:rFonts w:ascii="仿宋" w:eastAsia="仿宋" w:hAnsi="仿宋" w:hint="eastAsia"/>
          <w:sz w:val="32"/>
          <w:szCs w:val="32"/>
        </w:rPr>
        <w:t>对于被评查为不合格案件</w:t>
      </w:r>
      <w:r w:rsidR="00791118">
        <w:rPr>
          <w:rFonts w:ascii="仿宋" w:eastAsia="仿宋" w:hAnsi="仿宋" w:hint="eastAsia"/>
          <w:sz w:val="32"/>
          <w:szCs w:val="32"/>
        </w:rPr>
        <w:t>确立</w:t>
      </w:r>
      <w:r>
        <w:rPr>
          <w:rFonts w:ascii="仿宋" w:eastAsia="仿宋" w:hAnsi="仿宋" w:hint="eastAsia"/>
          <w:sz w:val="32"/>
          <w:szCs w:val="32"/>
        </w:rPr>
        <w:t>相应追责机制</w:t>
      </w:r>
      <w:r w:rsidR="00791118">
        <w:rPr>
          <w:rFonts w:ascii="仿宋" w:eastAsia="仿宋" w:hAnsi="仿宋" w:hint="eastAsia"/>
          <w:sz w:val="32"/>
          <w:szCs w:val="32"/>
        </w:rPr>
        <w:t>，杜绝评完事了。</w:t>
      </w:r>
      <w:r w:rsidRPr="00E753CC">
        <w:rPr>
          <w:rFonts w:ascii="仿宋_GB2312" w:eastAsia="仿宋_GB2312" w:hAnsi="宋体" w:cs="Arial" w:hint="eastAsia"/>
          <w:b/>
          <w:sz w:val="32"/>
          <w:szCs w:val="32"/>
        </w:rPr>
        <w:t>二是</w:t>
      </w:r>
      <w:r>
        <w:rPr>
          <w:rFonts w:ascii="仿宋_GB2312" w:eastAsia="仿宋_GB2312" w:hAnsi="宋体" w:cs="Arial" w:hint="eastAsia"/>
          <w:sz w:val="32"/>
          <w:szCs w:val="32"/>
        </w:rPr>
        <w:t>要充分发挥</w:t>
      </w:r>
      <w:r w:rsidR="00791118">
        <w:rPr>
          <w:rFonts w:ascii="仿宋_GB2312" w:eastAsia="仿宋_GB2312" w:hAnsi="宋体" w:cs="Arial" w:hint="eastAsia"/>
          <w:sz w:val="32"/>
          <w:szCs w:val="32"/>
        </w:rPr>
        <w:t>审判委员会及</w:t>
      </w:r>
      <w:r>
        <w:rPr>
          <w:rFonts w:ascii="仿宋_GB2312" w:eastAsia="仿宋_GB2312" w:hAnsi="宋体" w:cs="Arial" w:hint="eastAsia"/>
          <w:sz w:val="32"/>
          <w:szCs w:val="32"/>
        </w:rPr>
        <w:t>专业法官会议作用</w:t>
      </w:r>
      <w:r w:rsidR="00791118">
        <w:rPr>
          <w:rFonts w:ascii="仿宋_GB2312" w:eastAsia="仿宋_GB2312" w:hAnsi="宋体" w:cs="Arial" w:hint="eastAsia"/>
          <w:sz w:val="32"/>
          <w:szCs w:val="32"/>
        </w:rPr>
        <w:t>。</w:t>
      </w:r>
      <w:r>
        <w:rPr>
          <w:rFonts w:ascii="仿宋_GB2312" w:eastAsia="仿宋_GB2312" w:hAnsi="宋体" w:cs="Arial" w:hint="eastAsia"/>
          <w:sz w:val="32"/>
          <w:szCs w:val="32"/>
        </w:rPr>
        <w:t>注重对研究的疑难、复杂及新型案件及时总结经验，促进统一法律适用。对审委会研讨的疑难复杂案件</w:t>
      </w:r>
      <w:r w:rsidR="00791118">
        <w:rPr>
          <w:rFonts w:ascii="仿宋_GB2312" w:eastAsia="仿宋_GB2312" w:hAnsi="宋体" w:cs="Arial" w:hint="eastAsia"/>
          <w:sz w:val="32"/>
          <w:szCs w:val="32"/>
        </w:rPr>
        <w:t>，特别是对类案具有指导意义的案件，及时编写案例在两级法院发布，</w:t>
      </w:r>
      <w:r>
        <w:rPr>
          <w:rFonts w:ascii="仿宋_GB2312" w:eastAsia="仿宋_GB2312" w:hAnsi="宋体" w:cs="Arial" w:hint="eastAsia"/>
          <w:sz w:val="32"/>
          <w:szCs w:val="32"/>
        </w:rPr>
        <w:t>为法官办案提供权威指引</w:t>
      </w:r>
      <w:r w:rsidR="00791118">
        <w:rPr>
          <w:rFonts w:ascii="仿宋_GB2312" w:eastAsia="仿宋_GB2312" w:hAnsi="宋体" w:cs="Arial" w:hint="eastAsia"/>
          <w:sz w:val="32"/>
          <w:szCs w:val="32"/>
        </w:rPr>
        <w:t>作用</w:t>
      </w:r>
      <w:r w:rsidR="008620E3">
        <w:rPr>
          <w:rFonts w:ascii="仿宋_GB2312" w:eastAsia="仿宋_GB2312" w:hAnsi="宋体" w:cs="Arial" w:hint="eastAsia"/>
          <w:sz w:val="32"/>
          <w:szCs w:val="32"/>
        </w:rPr>
        <w:t>。</w:t>
      </w:r>
    </w:p>
    <w:p w:rsidR="00DD3A95" w:rsidRPr="008C53E8" w:rsidRDefault="00791118" w:rsidP="008620E3">
      <w:pPr>
        <w:spacing w:line="600" w:lineRule="exact"/>
        <w:ind w:firstLineChars="221" w:firstLine="710"/>
        <w:rPr>
          <w:rFonts w:ascii="楷体" w:eastAsia="楷体" w:hAnsi="楷体" w:cs="仿宋_GB2312"/>
          <w:b/>
          <w:sz w:val="32"/>
          <w:szCs w:val="32"/>
        </w:rPr>
      </w:pPr>
      <w:r w:rsidRPr="008C53E8">
        <w:rPr>
          <w:rFonts w:ascii="楷体" w:eastAsia="楷体" w:hAnsi="楷体" w:cs="仿宋_GB2312" w:hint="eastAsia"/>
          <w:b/>
          <w:sz w:val="32"/>
          <w:szCs w:val="32"/>
        </w:rPr>
        <w:t>（三）全力推进全流程网上办案工作。</w:t>
      </w:r>
    </w:p>
    <w:p w:rsidR="00DD3A95" w:rsidRDefault="00791118" w:rsidP="008620E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目前中院关于开展全流程网上办案的相关硬件设备已经安装完毕，处于调试阶段，待调试完毕后，研究制定全面推进开展全流程网上办案工作实施细则等规范性文件，从而进一步推进智慧庭审等信息化工作向纵深开展。</w:t>
      </w:r>
      <w:r w:rsidR="008077C7">
        <w:rPr>
          <w:rFonts w:ascii="仿宋_GB2312" w:eastAsia="仿宋_GB2312" w:hAnsi="仿宋_GB2312" w:cs="仿宋_GB2312" w:hint="eastAsia"/>
          <w:sz w:val="32"/>
          <w:szCs w:val="32"/>
        </w:rPr>
        <w:t>全市法院</w:t>
      </w:r>
      <w:r w:rsidR="008C53E8">
        <w:rPr>
          <w:rFonts w:ascii="仿宋_GB2312" w:eastAsia="仿宋_GB2312" w:hAnsi="仿宋_GB2312" w:cs="仿宋_GB2312" w:hint="eastAsia"/>
          <w:sz w:val="32"/>
          <w:szCs w:val="32"/>
        </w:rPr>
        <w:t>有的法院已经开展了此项工作，有的法院尚处于购买设备招标阶段。2020年按照省院对此项工作的要求和部署，</w:t>
      </w:r>
      <w:r w:rsidR="008077C7">
        <w:rPr>
          <w:rFonts w:ascii="仿宋_GB2312" w:eastAsia="仿宋_GB2312" w:hAnsi="仿宋_GB2312" w:cs="仿宋_GB2312" w:hint="eastAsia"/>
          <w:sz w:val="32"/>
          <w:szCs w:val="32"/>
        </w:rPr>
        <w:t>全市法院</w:t>
      </w:r>
      <w:r w:rsidR="008C53E8">
        <w:rPr>
          <w:rFonts w:ascii="仿宋_GB2312" w:eastAsia="仿宋_GB2312" w:hAnsi="仿宋_GB2312" w:cs="仿宋_GB2312" w:hint="eastAsia"/>
          <w:sz w:val="32"/>
          <w:szCs w:val="32"/>
        </w:rPr>
        <w:t>将全面开展。</w:t>
      </w:r>
    </w:p>
    <w:p w:rsidR="00DD3A95" w:rsidRDefault="00DD3A95" w:rsidP="008620E3">
      <w:pPr>
        <w:ind w:firstLineChars="700" w:firstLine="22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D3A95" w:rsidRDefault="00DD3A95" w:rsidP="008620E3">
      <w:pPr>
        <w:ind w:firstLineChars="700" w:firstLine="22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四平市中级人民法院审判管理办公室</w:t>
      </w:r>
    </w:p>
    <w:p w:rsidR="00DD3A95" w:rsidRDefault="00DD3A95" w:rsidP="008620E3">
      <w:pPr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二〇</w:t>
      </w:r>
      <w:r w:rsidR="008C53E8"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="008C53E8"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8C53E8"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8C53E8">
        <w:rPr>
          <w:rFonts w:ascii="仿宋_GB2312" w:eastAsia="仿宋_GB2312" w:hAnsi="仿宋_GB2312" w:cs="仿宋_GB2312" w:hint="eastAsia"/>
          <w:sz w:val="32"/>
          <w:szCs w:val="32"/>
        </w:rPr>
        <w:t>二十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DD3A95">
      <w:footerReference w:type="default" r:id="rId20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95" w:rsidRDefault="00B97D95">
      <w:r>
        <w:separator/>
      </w:r>
    </w:p>
  </w:endnote>
  <w:endnote w:type="continuationSeparator" w:id="0">
    <w:p w:rsidR="00B97D95" w:rsidRDefault="00B9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75" w:rsidRDefault="00B84475">
    <w:pPr>
      <w:pStyle w:val="a4"/>
      <w:jc w:val="center"/>
    </w:pPr>
  </w:p>
  <w:p w:rsidR="00B84475" w:rsidRDefault="00B844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75" w:rsidRDefault="0056643D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84475" w:rsidRDefault="00B84475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0;width:8.15pt;height:11pt;z-index:251666432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" filled="f" stroked="f">
              <v:textbox style="mso-fit-shape-to-text:t" inset="0,0,0,0">
                <w:txbxContent>
                  <w:p w:rsidR="00B84475" w:rsidRDefault="00B84475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3505" cy="139700"/>
              <wp:effectExtent l="0" t="0" r="127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84475" w:rsidRDefault="00B84475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8" type="#_x0000_t202" style="position:absolute;left:0;text-align:left;margin-left:-43.05pt;margin-top:0;width:8.15pt;height:11pt;z-index:2516654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" filled="f" stroked="f">
              <v:textbox style="mso-fit-shape-to-text:t" inset="0,0,0,0">
                <w:txbxContent>
                  <w:p w:rsidR="00B84475" w:rsidRDefault="00B84475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10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84475" w:rsidRDefault="00B8447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9" type="#_x0000_t202" style="position:absolute;left:0;text-align:left;margin-left:0;margin-top:0;width:9.05pt;height:12.8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" filled="f" stroked="f" strokeweight=".5pt">
              <v:textbox style="mso-fit-shape-to-text:t" inset="0,0,0,0">
                <w:txbxContent>
                  <w:p w:rsidR="00B84475" w:rsidRDefault="00B84475"/>
                </w:txbxContent>
              </v:textbox>
              <w10:wrap anchorx="margin"/>
            </v:shape>
          </w:pict>
        </mc:Fallback>
      </mc:AlternateContent>
    </w:r>
  </w:p>
  <w:p w:rsidR="00B84475" w:rsidRDefault="00B8447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75" w:rsidRDefault="0056643D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B66E25" wp14:editId="79AC43F9">
              <wp:simplePos x="0" y="0"/>
              <wp:positionH relativeFrom="margin">
                <wp:align>outside</wp:align>
              </wp:positionH>
              <wp:positionV relativeFrom="paragraph">
                <wp:posOffset>1905</wp:posOffset>
              </wp:positionV>
              <wp:extent cx="402590" cy="309245"/>
              <wp:effectExtent l="4445" t="3175" r="2540" b="190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84475" w:rsidRDefault="0056643D">
                          <w:pPr>
                            <w:snapToGrid w:val="0"/>
                            <w:rPr>
                              <w:rFonts w:asciiTheme="minorEastAsia" w:eastAsiaTheme="minorEastAsia" w:hAnsiTheme="minorEastAsia" w:cstheme="minorEastAsia"/>
                              <w:szCs w:val="21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Cs w:val="21"/>
                            </w:rPr>
                            <w:fldChar w:fldCharType="separate"/>
                          </w:r>
                          <w:r w:rsidR="00514813">
                            <w:rPr>
                              <w:rFonts w:asciiTheme="minorEastAsia" w:eastAsiaTheme="minorEastAsia" w:hAnsiTheme="minorEastAsia" w:cstheme="minorEastAsia"/>
                              <w:noProof/>
                              <w:szCs w:val="21"/>
                            </w:rPr>
                            <w:t>- 14 -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left:0;text-align:left;margin-left:-19.5pt;margin-top:.15pt;width:31.7pt;height:24.35pt;z-index:251675648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" filled="f" stroked="f">
              <v:textbox inset="0,0,0,0">
                <w:txbxContent>
                  <w:p w:rsidR="00B84475" w:rsidRDefault="0056643D">
                    <w:pPr>
                      <w:snapToGrid w:val="0"/>
                      <w:rPr>
                        <w:rFonts w:asciiTheme="minorEastAsia" w:eastAsiaTheme="minorEastAsia" w:hAnsiTheme="minorEastAsia" w:cstheme="minorEastAsia"/>
                        <w:szCs w:val="21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Cs w:val="21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Cs w:val="21"/>
                      </w:rPr>
                      <w:fldChar w:fldCharType="separate"/>
                    </w:r>
                    <w:r w:rsidR="00514813">
                      <w:rPr>
                        <w:rFonts w:asciiTheme="minorEastAsia" w:eastAsiaTheme="minorEastAsia" w:hAnsiTheme="minorEastAsia" w:cstheme="minorEastAsia"/>
                        <w:noProof/>
                        <w:szCs w:val="21"/>
                      </w:rPr>
                      <w:t>- 14 -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0B8B30C" wp14:editId="28B9BC7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3505" cy="139700"/>
              <wp:effectExtent l="0" t="0" r="381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84475" w:rsidRDefault="00B84475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8" o:spid="_x0000_s1031" type="#_x0000_t202" style="position:absolute;left:0;text-align:left;margin-left:-43.05pt;margin-top:0;width:8.15pt;height:11pt;z-index:25167462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" filled="f" stroked="f">
              <v:textbox style="mso-fit-shape-to-text:t" inset="0,0,0,0">
                <w:txbxContent>
                  <w:p w:rsidR="00B84475" w:rsidRDefault="00B84475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80B4D0" wp14:editId="7CA5929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84475" w:rsidRDefault="00B8447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left:0;text-align:left;margin-left:0;margin-top:0;width:9.05pt;height:12.8pt;z-index:2516725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" filled="f" stroked="f" strokeweight=".5pt">
              <v:textbox style="mso-fit-shape-to-text:t" inset="0,0,0,0">
                <w:txbxContent>
                  <w:p w:rsidR="00B84475" w:rsidRDefault="00B84475"/>
                </w:txbxContent>
              </v:textbox>
              <w10:wrap anchorx="margin"/>
            </v:shape>
          </w:pict>
        </mc:Fallback>
      </mc:AlternateContent>
    </w:r>
  </w:p>
  <w:p w:rsidR="00B84475" w:rsidRDefault="00B844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95" w:rsidRDefault="00B97D95">
      <w:r>
        <w:separator/>
      </w:r>
    </w:p>
  </w:footnote>
  <w:footnote w:type="continuationSeparator" w:id="0">
    <w:p w:rsidR="00B97D95" w:rsidRDefault="00B9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930B8"/>
    <w:rsid w:val="00002830"/>
    <w:rsid w:val="00037493"/>
    <w:rsid w:val="00040F5E"/>
    <w:rsid w:val="0004690C"/>
    <w:rsid w:val="00060CDD"/>
    <w:rsid w:val="000D6650"/>
    <w:rsid w:val="00170421"/>
    <w:rsid w:val="00217E16"/>
    <w:rsid w:val="0023122F"/>
    <w:rsid w:val="00260A05"/>
    <w:rsid w:val="00282BC2"/>
    <w:rsid w:val="002A75DC"/>
    <w:rsid w:val="00316F60"/>
    <w:rsid w:val="0032363C"/>
    <w:rsid w:val="0034185B"/>
    <w:rsid w:val="004049D1"/>
    <w:rsid w:val="004542F7"/>
    <w:rsid w:val="00465B8E"/>
    <w:rsid w:val="004B20DC"/>
    <w:rsid w:val="00514813"/>
    <w:rsid w:val="005472FF"/>
    <w:rsid w:val="0056319E"/>
    <w:rsid w:val="0056643D"/>
    <w:rsid w:val="005766B6"/>
    <w:rsid w:val="005934C3"/>
    <w:rsid w:val="005C0DE9"/>
    <w:rsid w:val="005D0689"/>
    <w:rsid w:val="00606598"/>
    <w:rsid w:val="0061396A"/>
    <w:rsid w:val="00631515"/>
    <w:rsid w:val="006568C4"/>
    <w:rsid w:val="00662646"/>
    <w:rsid w:val="006832F9"/>
    <w:rsid w:val="006D1663"/>
    <w:rsid w:val="006F63B7"/>
    <w:rsid w:val="00774628"/>
    <w:rsid w:val="00791118"/>
    <w:rsid w:val="00805CDD"/>
    <w:rsid w:val="008077C7"/>
    <w:rsid w:val="00816B39"/>
    <w:rsid w:val="008620E3"/>
    <w:rsid w:val="00870DD6"/>
    <w:rsid w:val="00871BF3"/>
    <w:rsid w:val="00875517"/>
    <w:rsid w:val="00892E0E"/>
    <w:rsid w:val="008C53E8"/>
    <w:rsid w:val="008C644E"/>
    <w:rsid w:val="008F3AFD"/>
    <w:rsid w:val="00906353"/>
    <w:rsid w:val="00944CBE"/>
    <w:rsid w:val="009938DD"/>
    <w:rsid w:val="00A4100A"/>
    <w:rsid w:val="00AC184B"/>
    <w:rsid w:val="00B01536"/>
    <w:rsid w:val="00B32EEA"/>
    <w:rsid w:val="00B3398A"/>
    <w:rsid w:val="00B6424C"/>
    <w:rsid w:val="00B773A0"/>
    <w:rsid w:val="00B84475"/>
    <w:rsid w:val="00B867B2"/>
    <w:rsid w:val="00B95DE8"/>
    <w:rsid w:val="00B97D95"/>
    <w:rsid w:val="00BC41F0"/>
    <w:rsid w:val="00BE1AAD"/>
    <w:rsid w:val="00C11291"/>
    <w:rsid w:val="00C44A00"/>
    <w:rsid w:val="00CC1C1C"/>
    <w:rsid w:val="00CC572C"/>
    <w:rsid w:val="00D019E4"/>
    <w:rsid w:val="00D257B7"/>
    <w:rsid w:val="00D60443"/>
    <w:rsid w:val="00DA54F1"/>
    <w:rsid w:val="00DD3A95"/>
    <w:rsid w:val="00DF7DEC"/>
    <w:rsid w:val="00E3156F"/>
    <w:rsid w:val="00E555B8"/>
    <w:rsid w:val="00E55EAA"/>
    <w:rsid w:val="00E62429"/>
    <w:rsid w:val="00E951F9"/>
    <w:rsid w:val="00E96C23"/>
    <w:rsid w:val="00F43824"/>
    <w:rsid w:val="00F51288"/>
    <w:rsid w:val="00F62393"/>
    <w:rsid w:val="027D5534"/>
    <w:rsid w:val="0458416A"/>
    <w:rsid w:val="04DD2D46"/>
    <w:rsid w:val="05314FB0"/>
    <w:rsid w:val="073B3A06"/>
    <w:rsid w:val="07981C9F"/>
    <w:rsid w:val="07C6501A"/>
    <w:rsid w:val="098C4672"/>
    <w:rsid w:val="0995164A"/>
    <w:rsid w:val="09A744BD"/>
    <w:rsid w:val="09AF3C09"/>
    <w:rsid w:val="09B206FC"/>
    <w:rsid w:val="0A8D15C5"/>
    <w:rsid w:val="0BD856A3"/>
    <w:rsid w:val="0C704B7D"/>
    <w:rsid w:val="0C822397"/>
    <w:rsid w:val="0CAA4199"/>
    <w:rsid w:val="0CB819FD"/>
    <w:rsid w:val="0E02798C"/>
    <w:rsid w:val="0E0A3D84"/>
    <w:rsid w:val="0E115A24"/>
    <w:rsid w:val="0E5D297D"/>
    <w:rsid w:val="0F432316"/>
    <w:rsid w:val="0F5C0D61"/>
    <w:rsid w:val="0FCA50E3"/>
    <w:rsid w:val="1092410B"/>
    <w:rsid w:val="116E0EF1"/>
    <w:rsid w:val="11905D43"/>
    <w:rsid w:val="121E585E"/>
    <w:rsid w:val="12467A27"/>
    <w:rsid w:val="12D238F1"/>
    <w:rsid w:val="14AB3C58"/>
    <w:rsid w:val="15E20D90"/>
    <w:rsid w:val="16721A15"/>
    <w:rsid w:val="17530B46"/>
    <w:rsid w:val="187102B7"/>
    <w:rsid w:val="188A18BE"/>
    <w:rsid w:val="18F77014"/>
    <w:rsid w:val="1A1C0701"/>
    <w:rsid w:val="1B9C5D7C"/>
    <w:rsid w:val="1C0F3CFA"/>
    <w:rsid w:val="1D4F54FE"/>
    <w:rsid w:val="1D51178E"/>
    <w:rsid w:val="1DDD000F"/>
    <w:rsid w:val="22112CD3"/>
    <w:rsid w:val="23135B37"/>
    <w:rsid w:val="23B04218"/>
    <w:rsid w:val="264F3A60"/>
    <w:rsid w:val="26A912C1"/>
    <w:rsid w:val="26C76172"/>
    <w:rsid w:val="27304FB6"/>
    <w:rsid w:val="2752259A"/>
    <w:rsid w:val="27795322"/>
    <w:rsid w:val="27E60A50"/>
    <w:rsid w:val="28011BA9"/>
    <w:rsid w:val="280A60E5"/>
    <w:rsid w:val="28314C05"/>
    <w:rsid w:val="28385BF3"/>
    <w:rsid w:val="287174C5"/>
    <w:rsid w:val="28BD3F2A"/>
    <w:rsid w:val="28C361D7"/>
    <w:rsid w:val="293D5490"/>
    <w:rsid w:val="29D63AB3"/>
    <w:rsid w:val="2A5F68FA"/>
    <w:rsid w:val="2A8E4DBE"/>
    <w:rsid w:val="2AF66C17"/>
    <w:rsid w:val="2B101790"/>
    <w:rsid w:val="2C1B23D8"/>
    <w:rsid w:val="2C48182C"/>
    <w:rsid w:val="2C761842"/>
    <w:rsid w:val="2C8641EC"/>
    <w:rsid w:val="2CC5156D"/>
    <w:rsid w:val="2CC93632"/>
    <w:rsid w:val="2D78163D"/>
    <w:rsid w:val="2DFC59F0"/>
    <w:rsid w:val="2F5470D9"/>
    <w:rsid w:val="2FB717DC"/>
    <w:rsid w:val="2FD05A3E"/>
    <w:rsid w:val="302930B8"/>
    <w:rsid w:val="30AE0236"/>
    <w:rsid w:val="30B613BF"/>
    <w:rsid w:val="312346D5"/>
    <w:rsid w:val="31AB24F3"/>
    <w:rsid w:val="31F930DB"/>
    <w:rsid w:val="32141E88"/>
    <w:rsid w:val="32BF0DFF"/>
    <w:rsid w:val="33693B33"/>
    <w:rsid w:val="34534B8E"/>
    <w:rsid w:val="3470132C"/>
    <w:rsid w:val="364609EF"/>
    <w:rsid w:val="379A0A03"/>
    <w:rsid w:val="37CC058F"/>
    <w:rsid w:val="39250BAA"/>
    <w:rsid w:val="396C14BD"/>
    <w:rsid w:val="3A3601D4"/>
    <w:rsid w:val="3B6F540F"/>
    <w:rsid w:val="3C0963C4"/>
    <w:rsid w:val="3C4F7823"/>
    <w:rsid w:val="3EC65A76"/>
    <w:rsid w:val="3F530393"/>
    <w:rsid w:val="3F554A51"/>
    <w:rsid w:val="3F5B155D"/>
    <w:rsid w:val="3F7A7CAE"/>
    <w:rsid w:val="3FD65518"/>
    <w:rsid w:val="3FEA64F3"/>
    <w:rsid w:val="400F3557"/>
    <w:rsid w:val="409162FB"/>
    <w:rsid w:val="417F4604"/>
    <w:rsid w:val="41E1492C"/>
    <w:rsid w:val="42740CFF"/>
    <w:rsid w:val="42D44EBC"/>
    <w:rsid w:val="4389531F"/>
    <w:rsid w:val="43B27AE0"/>
    <w:rsid w:val="453E61E3"/>
    <w:rsid w:val="45405C94"/>
    <w:rsid w:val="457620BA"/>
    <w:rsid w:val="45F711D9"/>
    <w:rsid w:val="471E4BFB"/>
    <w:rsid w:val="47357BDF"/>
    <w:rsid w:val="474C77A6"/>
    <w:rsid w:val="49363DF0"/>
    <w:rsid w:val="49716C54"/>
    <w:rsid w:val="49ED3E1B"/>
    <w:rsid w:val="4A460E98"/>
    <w:rsid w:val="4B623C41"/>
    <w:rsid w:val="4BA03F8B"/>
    <w:rsid w:val="4C175F9B"/>
    <w:rsid w:val="4C285B75"/>
    <w:rsid w:val="4C615BC5"/>
    <w:rsid w:val="4D545C4E"/>
    <w:rsid w:val="4D593157"/>
    <w:rsid w:val="4D614D6D"/>
    <w:rsid w:val="4E9D0C67"/>
    <w:rsid w:val="4EE01ED6"/>
    <w:rsid w:val="4FE70889"/>
    <w:rsid w:val="50156CBD"/>
    <w:rsid w:val="50231210"/>
    <w:rsid w:val="50265155"/>
    <w:rsid w:val="50517F36"/>
    <w:rsid w:val="51400BCB"/>
    <w:rsid w:val="51801A71"/>
    <w:rsid w:val="51982C85"/>
    <w:rsid w:val="5226760A"/>
    <w:rsid w:val="52666D6F"/>
    <w:rsid w:val="55030B5E"/>
    <w:rsid w:val="55A75D02"/>
    <w:rsid w:val="55C466B1"/>
    <w:rsid w:val="55CF4DBF"/>
    <w:rsid w:val="55F74C09"/>
    <w:rsid w:val="5621373F"/>
    <w:rsid w:val="562C50C4"/>
    <w:rsid w:val="56E00A79"/>
    <w:rsid w:val="56E8275A"/>
    <w:rsid w:val="57207721"/>
    <w:rsid w:val="5A250D5A"/>
    <w:rsid w:val="5A463F8C"/>
    <w:rsid w:val="5A5431AB"/>
    <w:rsid w:val="5A896805"/>
    <w:rsid w:val="5AD2391F"/>
    <w:rsid w:val="5AF17C0E"/>
    <w:rsid w:val="5B691708"/>
    <w:rsid w:val="5BD53F93"/>
    <w:rsid w:val="5CAA423B"/>
    <w:rsid w:val="5CE856B8"/>
    <w:rsid w:val="5DB72328"/>
    <w:rsid w:val="5E110350"/>
    <w:rsid w:val="5F94443C"/>
    <w:rsid w:val="5FA56F32"/>
    <w:rsid w:val="5FA6716B"/>
    <w:rsid w:val="60C4449E"/>
    <w:rsid w:val="60D120E9"/>
    <w:rsid w:val="61AE4835"/>
    <w:rsid w:val="63214E1A"/>
    <w:rsid w:val="637C469B"/>
    <w:rsid w:val="64654649"/>
    <w:rsid w:val="65607817"/>
    <w:rsid w:val="65A27CBA"/>
    <w:rsid w:val="65A90FC0"/>
    <w:rsid w:val="663523D7"/>
    <w:rsid w:val="6686544F"/>
    <w:rsid w:val="66BA272C"/>
    <w:rsid w:val="670F0616"/>
    <w:rsid w:val="684B3D0C"/>
    <w:rsid w:val="690B7C80"/>
    <w:rsid w:val="6A741F86"/>
    <w:rsid w:val="6A8B1D00"/>
    <w:rsid w:val="6B4934E2"/>
    <w:rsid w:val="6D4E34D5"/>
    <w:rsid w:val="6D79438D"/>
    <w:rsid w:val="6DE400F0"/>
    <w:rsid w:val="6E324267"/>
    <w:rsid w:val="6E3556A2"/>
    <w:rsid w:val="6E474B5D"/>
    <w:rsid w:val="6FE82B21"/>
    <w:rsid w:val="706B3935"/>
    <w:rsid w:val="72845E85"/>
    <w:rsid w:val="7294662E"/>
    <w:rsid w:val="744828E2"/>
    <w:rsid w:val="750412E9"/>
    <w:rsid w:val="761131D9"/>
    <w:rsid w:val="769C1051"/>
    <w:rsid w:val="78864E34"/>
    <w:rsid w:val="78CF3D78"/>
    <w:rsid w:val="78E055E9"/>
    <w:rsid w:val="796309AE"/>
    <w:rsid w:val="79961868"/>
    <w:rsid w:val="79CA7D4D"/>
    <w:rsid w:val="7ACF6008"/>
    <w:rsid w:val="7CD44D14"/>
    <w:rsid w:val="7CE14545"/>
    <w:rsid w:val="7D9006CD"/>
    <w:rsid w:val="7E8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font51">
    <w:name w:val="font51"/>
    <w:basedOn w:val="a0"/>
    <w:qFormat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Pr>
      <w:rFonts w:ascii="等线" w:eastAsia="等线" w:hAnsi="等线" w:cs="等线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Microsoft JhengHei" w:eastAsia="Microsoft JhengHei" w:hAnsi="Microsoft JhengHei" w:cs="Microsoft JhengHei" w:hint="eastAsia"/>
      <w:b/>
      <w:color w:val="00000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font51">
    <w:name w:val="font51"/>
    <w:basedOn w:val="a0"/>
    <w:qFormat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Pr>
      <w:rFonts w:ascii="等线" w:eastAsia="等线" w:hAnsi="等线" w:cs="等线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Microsoft JhengHei" w:eastAsia="Microsoft JhengHei" w:hAnsi="Microsoft JhengHei" w:cs="Microsoft JhengHei" w:hint="eastAsia"/>
      <w:b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oleObject" Target="embeddings/Microsoft_Excel_97-2003____1.xls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algn="ctr" defTabSz="914400">
              <a:defRPr lang="zh-CN" sz="1600" b="1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zh-CN" altLang="en-US" sz="1500" b="1">
                <a:solidFill>
                  <a:schemeClr val="tx1"/>
                </a:solidFill>
              </a:rPr>
              <a:t>图表</a:t>
            </a:r>
            <a:r>
              <a:rPr lang="en-US" altLang="zh-CN" sz="1500" b="1">
                <a:solidFill>
                  <a:schemeClr val="tx1"/>
                </a:solidFill>
              </a:rPr>
              <a:t>1  </a:t>
            </a:r>
            <a:r>
              <a:rPr lang="zh-CN" altLang="en-US" sz="1500" b="1">
                <a:solidFill>
                  <a:schemeClr val="tx1"/>
                </a:solidFill>
              </a:rPr>
              <a:t>全省地区法院结案率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0044608856490002E-2"/>
          <c:y val="0.15995140716744299"/>
          <c:w val="0.824589272114025"/>
          <c:h val="0.676493217250455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Sheet1!$I$1</c:f>
              <c:strCache>
                <c:ptCount val="1"/>
                <c:pt idx="0">
                  <c:v>受理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solidFill>
                <a:srgbClr val="0000FF"/>
              </a:solidFill>
            </a:ln>
            <a:effectLst>
              <a:outerShdw blurRad="50800" dist="38100" dir="8100000" algn="tr" rotWithShape="0">
                <a:prstClr val="black">
                  <a:alpha val="40000"/>
                </a:prstClr>
              </a:outerShdw>
              <a:softEdge rad="12700"/>
            </a:effectLst>
          </c:spPr>
          <c:invertIfNegative val="0"/>
          <c:dLbls>
            <c:dLbl>
              <c:idx val="1"/>
              <c:layout>
                <c:manualLayout>
                  <c:x val="-6.528125340006529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1601566750081605E-3"/>
                  <c:y val="-9.11115610447458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46882820150147E-2"/>
                  <c:y val="2.12593642437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2640626700032602E-3"/>
                  <c:y val="-1.250516528262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9584376020019601E-2"/>
                  <c:y val="1.82223122089491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3926667392013901E-2"/>
                  <c:y val="1.55559823314768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Sheet1!$G$2:$G$10</c:f>
              <c:strCache>
                <c:ptCount val="9"/>
                <c:pt idx="0">
                  <c:v>通化地区</c:v>
                </c:pt>
                <c:pt idx="1">
                  <c:v>四平地区</c:v>
                </c:pt>
                <c:pt idx="2">
                  <c:v>辽源地区</c:v>
                </c:pt>
                <c:pt idx="3">
                  <c:v>吉林地区</c:v>
                </c:pt>
                <c:pt idx="4">
                  <c:v>长春地区</c:v>
                </c:pt>
                <c:pt idx="5">
                  <c:v>白城地区</c:v>
                </c:pt>
                <c:pt idx="6">
                  <c:v>白山地区</c:v>
                </c:pt>
                <c:pt idx="7">
                  <c:v>松原地区</c:v>
                </c:pt>
                <c:pt idx="8">
                  <c:v>延边地区</c:v>
                </c:pt>
              </c:strCache>
            </c:strRef>
          </c:cat>
          <c:val>
            <c:numRef>
              <c:f>Sheet1!$I$2:$I$10</c:f>
              <c:numCache>
                <c:formatCode>General</c:formatCode>
                <c:ptCount val="9"/>
                <c:pt idx="0">
                  <c:v>43813</c:v>
                </c:pt>
                <c:pt idx="1">
                  <c:v>46702</c:v>
                </c:pt>
                <c:pt idx="2">
                  <c:v>19972</c:v>
                </c:pt>
                <c:pt idx="3">
                  <c:v>83231</c:v>
                </c:pt>
                <c:pt idx="4">
                  <c:v>145835</c:v>
                </c:pt>
                <c:pt idx="5">
                  <c:v>42096</c:v>
                </c:pt>
                <c:pt idx="6">
                  <c:v>24482</c:v>
                </c:pt>
                <c:pt idx="7">
                  <c:v>61384</c:v>
                </c:pt>
                <c:pt idx="8">
                  <c:v>60290</c:v>
                </c:pt>
              </c:numCache>
            </c:numRef>
          </c:val>
        </c:ser>
        <c:ser>
          <c:idx val="1"/>
          <c:order val="1"/>
          <c:tx>
            <c:strRef>
              <c:f>Sheet1!$H$1</c:f>
              <c:strCache>
                <c:ptCount val="1"/>
                <c:pt idx="0">
                  <c:v>已结</c:v>
                </c:pt>
              </c:strCache>
            </c:strRef>
          </c:tx>
          <c:spPr>
            <a:gradFill>
              <a:gsLst>
                <a:gs pos="0">
                  <a:srgbClr val="14CD68"/>
                </a:gs>
                <a:gs pos="100000">
                  <a:srgbClr val="035C7D"/>
                </a:gs>
              </a:gsLst>
              <a:lin ang="2700000" scaled="0"/>
            </a:gradFill>
            <a:ln>
              <a:noFill/>
            </a:ln>
            <a:effectLst>
              <a:innerShdw blurRad="63500" dist="50800" dir="108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7.7249483190077297E-3"/>
                  <c:y val="2.51584405607836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horzOverflow="overflow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5281253400065299E-3"/>
                  <c:y val="2.524328592970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horzOverflow="overflow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9168752040039199E-3"/>
                  <c:y val="2.304589975033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horzOverflow="overflow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63692742900664E-3"/>
                  <c:y val="1.352828688995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6429115439016401E-2"/>
                  <c:y val="1.55559823314768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8080731150038098E-3"/>
                  <c:y val="3.14737045653923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8080731150038098E-3"/>
                  <c:y val="2.770419047077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6320313350016301E-3"/>
                  <c:y val="6.98521968009719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6.3105211620063098E-3"/>
                  <c:y val="2.01651622815441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Sheet1!$G$2:$G$10</c:f>
              <c:strCache>
                <c:ptCount val="9"/>
                <c:pt idx="0">
                  <c:v>通化地区</c:v>
                </c:pt>
                <c:pt idx="1">
                  <c:v>四平地区</c:v>
                </c:pt>
                <c:pt idx="2">
                  <c:v>辽源地区</c:v>
                </c:pt>
                <c:pt idx="3">
                  <c:v>吉林地区</c:v>
                </c:pt>
                <c:pt idx="4">
                  <c:v>长春地区</c:v>
                </c:pt>
                <c:pt idx="5">
                  <c:v>白城地区</c:v>
                </c:pt>
                <c:pt idx="6">
                  <c:v>白山地区</c:v>
                </c:pt>
                <c:pt idx="7">
                  <c:v>松原地区</c:v>
                </c:pt>
                <c:pt idx="8">
                  <c:v>延边地区</c:v>
                </c:pt>
              </c:strCache>
            </c:strRef>
          </c:cat>
          <c:val>
            <c:numRef>
              <c:f>Sheet1!$H$2:$H$10</c:f>
              <c:numCache>
                <c:formatCode>General</c:formatCode>
                <c:ptCount val="9"/>
                <c:pt idx="0">
                  <c:v>42575</c:v>
                </c:pt>
                <c:pt idx="1">
                  <c:v>45354</c:v>
                </c:pt>
                <c:pt idx="2">
                  <c:v>19292</c:v>
                </c:pt>
                <c:pt idx="3">
                  <c:v>79922</c:v>
                </c:pt>
                <c:pt idx="4">
                  <c:v>140000</c:v>
                </c:pt>
                <c:pt idx="5">
                  <c:v>40201</c:v>
                </c:pt>
                <c:pt idx="6">
                  <c:v>23309</c:v>
                </c:pt>
                <c:pt idx="7">
                  <c:v>58216</c:v>
                </c:pt>
                <c:pt idx="8">
                  <c:v>56566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54584320"/>
        <c:axId val="254585856"/>
      </c:barChart>
      <c:lineChart>
        <c:grouping val="standard"/>
        <c:varyColors val="0"/>
        <c:ser>
          <c:idx val="2"/>
          <c:order val="2"/>
          <c:tx>
            <c:strRef>
              <c:f>Sheet1!$J$1</c:f>
              <c:strCache>
                <c:ptCount val="1"/>
                <c:pt idx="0">
                  <c:v>结案率</c:v>
                </c:pt>
              </c:strCache>
            </c:strRef>
          </c:tx>
          <c:spPr>
            <a:ln w="63500" cap="rnd" cmpd="sng" algn="ctr">
              <a:solidFill>
                <a:schemeClr val="accent1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7"/>
            <c:spPr>
              <a:gradFill>
                <a:gsLst>
                  <a:gs pos="0">
                    <a:srgbClr val="FE4444"/>
                  </a:gs>
                  <a:gs pos="100000">
                    <a:srgbClr val="832B2B"/>
                  </a:gs>
                </a:gsLst>
                <a:lin ang="5400000" scaled="0"/>
              </a:gradFill>
              <a:ln w="6350" cap="flat" cmpd="sng" algn="ctr">
                <a:solidFill>
                  <a:schemeClr val="accent3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4391252312044403E-2"/>
                  <c:y val="-3.86018820818129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7900677200903"/>
                      <c:h val="0.076937167979483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4.5044064846045E-2"/>
                  <c:y val="-4.26349145381217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9821564574039799E-2"/>
                  <c:y val="-4.55156520069137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6784898270046803E-2"/>
                  <c:y val="-4.34031111964663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0474377108040499E-2"/>
                  <c:y val="-4.05223737276743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6023283647045998E-2"/>
                  <c:y val="-4.03303245630880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0266565118050298E-2"/>
                  <c:y val="-6.28713515956702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5.4836252856054798E-2"/>
                  <c:y val="-5.30055694257730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2877815254052801E-2"/>
                  <c:y val="6.28356169971170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1050" b="1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Sheet1!$G$2:$G$10</c:f>
              <c:strCache>
                <c:ptCount val="9"/>
                <c:pt idx="0">
                  <c:v>通化地区</c:v>
                </c:pt>
                <c:pt idx="1">
                  <c:v>四平地区</c:v>
                </c:pt>
                <c:pt idx="2">
                  <c:v>辽源地区</c:v>
                </c:pt>
                <c:pt idx="3">
                  <c:v>吉林地区</c:v>
                </c:pt>
                <c:pt idx="4">
                  <c:v>长春地区</c:v>
                </c:pt>
                <c:pt idx="5">
                  <c:v>白城地区</c:v>
                </c:pt>
                <c:pt idx="6">
                  <c:v>白山地区</c:v>
                </c:pt>
                <c:pt idx="7">
                  <c:v>松原地区</c:v>
                </c:pt>
                <c:pt idx="8">
                  <c:v>延边地区</c:v>
                </c:pt>
              </c:strCache>
            </c:strRef>
          </c:cat>
          <c:val>
            <c:numRef>
              <c:f>Sheet1!$J$2:$J$10</c:f>
              <c:numCache>
                <c:formatCode>0.00%</c:formatCode>
                <c:ptCount val="9"/>
                <c:pt idx="0">
                  <c:v>0.97170000000000001</c:v>
                </c:pt>
                <c:pt idx="1">
                  <c:v>0.97109999999999996</c:v>
                </c:pt>
                <c:pt idx="2">
                  <c:v>0.96599999999999997</c:v>
                </c:pt>
                <c:pt idx="3">
                  <c:v>0.96020000000000005</c:v>
                </c:pt>
                <c:pt idx="4">
                  <c:v>0.96</c:v>
                </c:pt>
                <c:pt idx="5">
                  <c:v>0.95499999999999996</c:v>
                </c:pt>
                <c:pt idx="6">
                  <c:v>0.95209999999999995</c:v>
                </c:pt>
                <c:pt idx="7">
                  <c:v>0.94840000000000002</c:v>
                </c:pt>
                <c:pt idx="8">
                  <c:v>0.93820000000000003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4576896"/>
        <c:axId val="254582784"/>
      </c:lineChart>
      <c:catAx>
        <c:axId val="25457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700" b="1" i="0" u="none" strike="noStrike" kern="1200" cap="none" spc="2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54582784"/>
        <c:crosses val="autoZero"/>
        <c:auto val="0"/>
        <c:lblAlgn val="ctr"/>
        <c:lblOffset val="100"/>
        <c:noMultiLvlLbl val="0"/>
      </c:catAx>
      <c:valAx>
        <c:axId val="254582784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54576896"/>
        <c:crosses val="autoZero"/>
        <c:crossBetween val="between"/>
      </c:valAx>
      <c:catAx>
        <c:axId val="2545843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54585856"/>
        <c:crosses val="autoZero"/>
        <c:auto val="1"/>
        <c:lblAlgn val="ctr"/>
        <c:lblOffset val="100"/>
        <c:noMultiLvlLbl val="0"/>
      </c:catAx>
      <c:valAx>
        <c:axId val="254585856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54584320"/>
        <c:crosses val="max"/>
        <c:crossBetween val="between"/>
      </c:valAx>
      <c:spPr>
        <a:noFill/>
        <a:ln cmpd="sng">
          <a:solidFill>
            <a:schemeClr val="bg2">
              <a:lumMod val="7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/>
      </a:solidFill>
      <a:prstDash val="solid"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algn="ctr" defTabSz="914400">
              <a:defRPr lang="zh-CN" sz="1600" b="1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zh-CN" altLang="en-US" sz="1500" b="1">
                <a:solidFill>
                  <a:schemeClr val="tx1"/>
                </a:solidFill>
              </a:rPr>
              <a:t>图表</a:t>
            </a:r>
            <a:r>
              <a:rPr lang="en-US" altLang="zh-CN" sz="1500" b="1">
                <a:solidFill>
                  <a:schemeClr val="tx1"/>
                </a:solidFill>
              </a:rPr>
              <a:t>2 </a:t>
            </a:r>
            <a:r>
              <a:rPr lang="zh-CN" altLang="en-US" sz="1500" b="1">
                <a:solidFill>
                  <a:schemeClr val="tx1"/>
                </a:solidFill>
              </a:rPr>
              <a:t>全省地区法院结收比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038080731149999"/>
          <c:y val="0.15607699508081899"/>
          <c:w val="0.81904036557501902"/>
          <c:h val="0.67745478905592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Sheet1!$I$1</c:f>
              <c:strCache>
                <c:ptCount val="1"/>
                <c:pt idx="0">
                  <c:v>新收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solidFill>
                <a:srgbClr val="0000FF"/>
              </a:solidFill>
            </a:ln>
            <a:effectLst>
              <a:outerShdw blurRad="50800" dist="38100" dir="8100000" algn="tr" rotWithShape="0">
                <a:prstClr val="black">
                  <a:alpha val="40000"/>
                </a:prstClr>
              </a:outerShdw>
              <a:softEdge rad="12700"/>
            </a:effectLst>
          </c:spPr>
          <c:invertIfNegative val="0"/>
          <c:dLbls>
            <c:dLbl>
              <c:idx val="0"/>
              <c:layout>
                <c:manualLayout>
                  <c:x val="-5.5489065390055504E-3"/>
                  <c:y val="2.49663913961973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9168752040039199E-3"/>
                  <c:y val="2.20856539274053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55586987270156E-2"/>
                  <c:y val="1.82446706356826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2897399630072902E-3"/>
                  <c:y val="1.843671980026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05635948210206E-2"/>
                  <c:y val="1.536393316689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0989010989011E-2"/>
                  <c:y val="2.57345880545419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25122402350125E-2"/>
                  <c:y val="1.65162281544075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5.1136981830051101E-3"/>
                  <c:y val="2.01651622815441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0237188554020201E-2"/>
                  <c:y val="2.66948338774725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Sheet1!$G$2:$G$10</c:f>
              <c:strCache>
                <c:ptCount val="9"/>
                <c:pt idx="0">
                  <c:v>通化地区</c:v>
                </c:pt>
                <c:pt idx="1">
                  <c:v>辽源地区</c:v>
                </c:pt>
                <c:pt idx="2">
                  <c:v>延边地区</c:v>
                </c:pt>
                <c:pt idx="3">
                  <c:v>松原地区</c:v>
                </c:pt>
                <c:pt idx="4">
                  <c:v>长春地区</c:v>
                </c:pt>
                <c:pt idx="5">
                  <c:v>吉林地区</c:v>
                </c:pt>
                <c:pt idx="6">
                  <c:v>四平地区</c:v>
                </c:pt>
                <c:pt idx="7">
                  <c:v>白山地区</c:v>
                </c:pt>
                <c:pt idx="8">
                  <c:v>白城地区</c:v>
                </c:pt>
              </c:strCache>
            </c:strRef>
          </c:cat>
          <c:val>
            <c:numRef>
              <c:f>Sheet1!$I$2:$I$10</c:f>
              <c:numCache>
                <c:formatCode>General</c:formatCode>
                <c:ptCount val="9"/>
                <c:pt idx="0">
                  <c:v>37527</c:v>
                </c:pt>
                <c:pt idx="1">
                  <c:v>17036</c:v>
                </c:pt>
                <c:pt idx="2">
                  <c:v>50981</c:v>
                </c:pt>
                <c:pt idx="3">
                  <c:v>52751</c:v>
                </c:pt>
                <c:pt idx="4">
                  <c:v>128032</c:v>
                </c:pt>
                <c:pt idx="5">
                  <c:v>73412</c:v>
                </c:pt>
                <c:pt idx="6">
                  <c:v>41869</c:v>
                </c:pt>
                <c:pt idx="7">
                  <c:v>21978</c:v>
                </c:pt>
                <c:pt idx="8">
                  <c:v>38376</c:v>
                </c:pt>
              </c:numCache>
            </c:numRef>
          </c:val>
        </c:ser>
        <c:ser>
          <c:idx val="1"/>
          <c:order val="1"/>
          <c:tx>
            <c:strRef>
              <c:f>Sheet1!$H$1</c:f>
              <c:strCache>
                <c:ptCount val="1"/>
                <c:pt idx="0">
                  <c:v>已结</c:v>
                </c:pt>
              </c:strCache>
            </c:strRef>
          </c:tx>
          <c:spPr>
            <a:gradFill>
              <a:gsLst>
                <a:gs pos="0">
                  <a:srgbClr val="14CD68"/>
                </a:gs>
                <a:gs pos="100000">
                  <a:srgbClr val="035C7D"/>
                </a:gs>
              </a:gsLst>
              <a:lin ang="2700000" scaled="0"/>
            </a:gradFill>
            <a:ln>
              <a:noFill/>
            </a:ln>
            <a:effectLst>
              <a:innerShdw blurRad="63500" dist="50800" dir="108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1.25122402350125E-2"/>
                  <c:y val="1.094680238140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horzOverflow="overflow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68001305625068"/>
                      <c:h val="0.056654503552909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4.2432814710042397E-3"/>
                  <c:y val="-2.4966391396197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horzOverflow="overflow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6161462300076196E-4"/>
                  <c:y val="1.171499903975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horzOverflow="overflow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0048960940050104E-3"/>
                  <c:y val="1.15229498751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6161462300076196E-3"/>
                  <c:y val="1.32513923564432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1185942770101E-2"/>
                  <c:y val="2.342999807950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3520835600043499E-4"/>
                  <c:y val="2.688688304205879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9.792188010009791E-4"/>
                  <c:y val="-7.2978682542730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30562506800131E-3"/>
                  <c:y val="6.91376992510083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Sheet1!$G$2:$G$10</c:f>
              <c:strCache>
                <c:ptCount val="9"/>
                <c:pt idx="0">
                  <c:v>通化地区</c:v>
                </c:pt>
                <c:pt idx="1">
                  <c:v>辽源地区</c:v>
                </c:pt>
                <c:pt idx="2">
                  <c:v>延边地区</c:v>
                </c:pt>
                <c:pt idx="3">
                  <c:v>松原地区</c:v>
                </c:pt>
                <c:pt idx="4">
                  <c:v>长春地区</c:v>
                </c:pt>
                <c:pt idx="5">
                  <c:v>吉林地区</c:v>
                </c:pt>
                <c:pt idx="6">
                  <c:v>四平地区</c:v>
                </c:pt>
                <c:pt idx="7">
                  <c:v>白山地区</c:v>
                </c:pt>
                <c:pt idx="8">
                  <c:v>白城地区</c:v>
                </c:pt>
              </c:strCache>
            </c:strRef>
          </c:cat>
          <c:val>
            <c:numRef>
              <c:f>Sheet1!$H$2:$H$10</c:f>
              <c:numCache>
                <c:formatCode>General</c:formatCode>
                <c:ptCount val="9"/>
                <c:pt idx="0">
                  <c:v>42575</c:v>
                </c:pt>
                <c:pt idx="1">
                  <c:v>19292</c:v>
                </c:pt>
                <c:pt idx="2">
                  <c:v>56566</c:v>
                </c:pt>
                <c:pt idx="3">
                  <c:v>58216</c:v>
                </c:pt>
                <c:pt idx="4">
                  <c:v>140000</c:v>
                </c:pt>
                <c:pt idx="5">
                  <c:v>79922</c:v>
                </c:pt>
                <c:pt idx="6">
                  <c:v>45354</c:v>
                </c:pt>
                <c:pt idx="7">
                  <c:v>23309</c:v>
                </c:pt>
                <c:pt idx="8">
                  <c:v>40201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54766080"/>
        <c:axId val="254767872"/>
      </c:barChart>
      <c:lineChart>
        <c:grouping val="standard"/>
        <c:varyColors val="0"/>
        <c:ser>
          <c:idx val="2"/>
          <c:order val="2"/>
          <c:tx>
            <c:strRef>
              <c:f>Sheet1!$J$1</c:f>
              <c:strCache>
                <c:ptCount val="1"/>
                <c:pt idx="0">
                  <c:v>结收比</c:v>
                </c:pt>
              </c:strCache>
            </c:strRef>
          </c:tx>
          <c:spPr>
            <a:ln w="63500" cap="rnd" cmpd="sng" algn="ctr">
              <a:solidFill>
                <a:schemeClr val="accent1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7"/>
            <c:spPr>
              <a:gradFill>
                <a:gsLst>
                  <a:gs pos="0">
                    <a:srgbClr val="FE4444"/>
                  </a:gs>
                  <a:gs pos="100000">
                    <a:srgbClr val="832B2B"/>
                  </a:gs>
                </a:gsLst>
                <a:lin ang="5400000" scaled="0"/>
              </a:gradFill>
              <a:ln w="6350" cap="flat" cmpd="sng" algn="ctr">
                <a:solidFill>
                  <a:schemeClr val="accent3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6.7348493091067399E-2"/>
                  <c:y val="3.87939312463990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7900677200903"/>
                      <c:h val="0.076937167979483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6.3758024154063703E-2"/>
                  <c:y val="6.01113885154600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3748231966053703E-2"/>
                  <c:y val="-5.16612252736698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0503753672070499E-2"/>
                  <c:y val="5.31976185903590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3322815798063301E-2"/>
                  <c:y val="-5.780679854042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07115656620607E-2"/>
                  <c:y val="-6.04954868446321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5044064846044903E-2"/>
                  <c:y val="-4.62838486652581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6.0276357306060298E-2"/>
                  <c:y val="-5.30055694257730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9732346861059701E-2"/>
                  <c:y val="-4.474745534856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1050" b="1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Sheet1!$G$2:$G$10</c:f>
              <c:strCache>
                <c:ptCount val="9"/>
                <c:pt idx="0">
                  <c:v>通化地区</c:v>
                </c:pt>
                <c:pt idx="1">
                  <c:v>辽源地区</c:v>
                </c:pt>
                <c:pt idx="2">
                  <c:v>延边地区</c:v>
                </c:pt>
                <c:pt idx="3">
                  <c:v>松原地区</c:v>
                </c:pt>
                <c:pt idx="4">
                  <c:v>长春地区</c:v>
                </c:pt>
                <c:pt idx="5">
                  <c:v>吉林地区</c:v>
                </c:pt>
                <c:pt idx="6">
                  <c:v>四平地区</c:v>
                </c:pt>
                <c:pt idx="7">
                  <c:v>白山地区</c:v>
                </c:pt>
                <c:pt idx="8">
                  <c:v>白城地区</c:v>
                </c:pt>
              </c:strCache>
            </c:strRef>
          </c:cat>
          <c:val>
            <c:numRef>
              <c:f>Sheet1!$J$2:$J$10</c:f>
              <c:numCache>
                <c:formatCode>0.00%</c:formatCode>
                <c:ptCount val="9"/>
                <c:pt idx="0">
                  <c:v>1.1345000000000001</c:v>
                </c:pt>
                <c:pt idx="1">
                  <c:v>1.1324000000000001</c:v>
                </c:pt>
                <c:pt idx="2">
                  <c:v>1.1095999999999999</c:v>
                </c:pt>
                <c:pt idx="3">
                  <c:v>1.1035999999999999</c:v>
                </c:pt>
                <c:pt idx="4">
                  <c:v>1.0934999999999999</c:v>
                </c:pt>
                <c:pt idx="5">
                  <c:v>1.0887</c:v>
                </c:pt>
                <c:pt idx="6">
                  <c:v>1.0831999999999999</c:v>
                </c:pt>
                <c:pt idx="7">
                  <c:v>1.0606</c:v>
                </c:pt>
                <c:pt idx="8">
                  <c:v>1.0476000000000001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4763008"/>
        <c:axId val="254764544"/>
      </c:lineChart>
      <c:catAx>
        <c:axId val="25476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700" b="1" i="0" u="none" strike="noStrike" kern="1200" cap="none" spc="2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54764544"/>
        <c:crosses val="autoZero"/>
        <c:auto val="0"/>
        <c:lblAlgn val="ctr"/>
        <c:lblOffset val="100"/>
        <c:noMultiLvlLbl val="0"/>
      </c:catAx>
      <c:valAx>
        <c:axId val="254764544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54763008"/>
        <c:crosses val="autoZero"/>
        <c:crossBetween val="between"/>
      </c:valAx>
      <c:catAx>
        <c:axId val="2547660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54767872"/>
        <c:crosses val="autoZero"/>
        <c:auto val="1"/>
        <c:lblAlgn val="ctr"/>
        <c:lblOffset val="100"/>
        <c:noMultiLvlLbl val="0"/>
      </c:catAx>
      <c:valAx>
        <c:axId val="254767872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54766080"/>
        <c:crosses val="max"/>
        <c:crossBetween val="between"/>
      </c:valAx>
      <c:spPr>
        <a:noFill/>
        <a:ln cmpd="sng">
          <a:solidFill>
            <a:schemeClr val="bg2">
              <a:lumMod val="7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/>
      </a:solidFill>
      <a:prstDash val="solid"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algn="ctr" defTabSz="914400">
              <a:defRPr lang="zh-CN"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600" b="1">
                <a:solidFill>
                  <a:sysClr val="windowText" lastClr="000000"/>
                </a:solidFill>
              </a:rPr>
              <a:t>图表</a:t>
            </a:r>
            <a:r>
              <a:rPr lang="en-US" altLang="zh-CN" sz="1600" b="1">
                <a:solidFill>
                  <a:sysClr val="windowText" lastClr="000000"/>
                </a:solidFill>
              </a:rPr>
              <a:t>4 </a:t>
            </a:r>
            <a:r>
              <a:rPr lang="zh-CN" altLang="en-US" sz="1600" b="1">
                <a:solidFill>
                  <a:sysClr val="windowText" lastClr="000000"/>
                </a:solidFill>
              </a:rPr>
              <a:t>各类案件占比情况统计图</a:t>
            </a:r>
          </a:p>
        </c:rich>
      </c:tx>
      <c:layout>
        <c:manualLayout>
          <c:xMode val="edge"/>
          <c:yMode val="edge"/>
          <c:x val="0.22185128622146399"/>
          <c:y val="3.738317757009349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06139957521638"/>
          <c:y val="0.16438340721288899"/>
          <c:w val="0.49922921854618801"/>
          <c:h val="0.7819442976798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占比</c:v>
                </c:pt>
              </c:strCache>
            </c:strRef>
          </c:tx>
          <c:spPr>
            <a:effectLst/>
          </c:spPr>
          <c:dPt>
            <c:idx val="0"/>
            <c:bubble3D val="0"/>
            <c:explosion val="2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953397367485"/>
                  <c:y val="2.496122588669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0245464247598"/>
                      <c:h val="0.063583832452241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2.3412783113957E-3"/>
                  <c:y val="1.91191416871826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1583066524368497E-2"/>
                  <c:y val="-7.49092627299634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4736464263647694E-2"/>
                  <c:y val="-2.44093459776746E-2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algn="ctr"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执行案件 </a:t>
                    </a:r>
                  </a:p>
                  <a:p>
                    <a:pPr algn="ctr"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35.35%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4790703189849"/>
                      <c:h val="0.1306899004267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65555318392031"/>
                  <c:y val="6.06058394186774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1275939760465"/>
                      <c:h val="0.0978644382544104"/>
                    </c:manualLayout>
                  </c15:layout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1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民事案件</c:v>
                </c:pt>
                <c:pt idx="1">
                  <c:v>刑事案件</c:v>
                </c:pt>
                <c:pt idx="2">
                  <c:v>行政案件</c:v>
                </c:pt>
                <c:pt idx="3">
                  <c:v>减刑假释案件</c:v>
                </c:pt>
                <c:pt idx="4">
                  <c:v>执行案件</c:v>
                </c:pt>
                <c:pt idx="5">
                  <c:v>其他案件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0.539864835963899</c:v>
                </c:pt>
                <c:pt idx="1">
                  <c:v>7.0832798665469002E-2</c:v>
                </c:pt>
                <c:pt idx="2">
                  <c:v>1.9419136832199799E-2</c:v>
                </c:pt>
                <c:pt idx="3">
                  <c:v>2.8615424098549998E-2</c:v>
                </c:pt>
                <c:pt idx="4">
                  <c:v>0.32854270926900198</c:v>
                </c:pt>
                <c:pt idx="5">
                  <c:v>1.27250951708798E-2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0" vertOverflow="ellipsis" horzOverflow="overflow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legendEntry>
      <c:legendEntry>
        <c:idx val="1"/>
        <c:txPr>
          <a:bodyPr rot="0" spcFirstLastPara="0" vertOverflow="ellipsis" horzOverflow="overflow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legendEntry>
      <c:legendEntry>
        <c:idx val="2"/>
        <c:txPr>
          <a:bodyPr rot="0" spcFirstLastPara="0" vertOverflow="ellipsis" horzOverflow="overflow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legendEntry>
      <c:legendEntry>
        <c:idx val="3"/>
        <c:txPr>
          <a:bodyPr rot="0" spcFirstLastPara="0" vertOverflow="ellipsis" horzOverflow="overflow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legendEntry>
      <c:layout>
        <c:manualLayout>
          <c:xMode val="edge"/>
          <c:yMode val="edge"/>
          <c:x val="0.769395465994962"/>
          <c:y val="0.30965732087227399"/>
          <c:w val="0.20415617128463501"/>
          <c:h val="0.4236760124610590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lang="zh-CN"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>
                <a:solidFill>
                  <a:sysClr val="windowText" lastClr="000000"/>
                </a:solidFill>
              </a:rPr>
              <a:t>图表</a:t>
            </a:r>
            <a:r>
              <a:rPr lang="en-US" altLang="zh-CN" sz="1400">
                <a:solidFill>
                  <a:sysClr val="windowText" lastClr="000000"/>
                </a:solidFill>
              </a:rPr>
              <a:t>15 </a:t>
            </a:r>
            <a:r>
              <a:rPr lang="zh-CN" altLang="en-US" sz="1400">
                <a:solidFill>
                  <a:sysClr val="windowText" lastClr="000000"/>
                </a:solidFill>
              </a:rPr>
              <a:t>平均审理天数情况统计表</a:t>
            </a:r>
          </a:p>
        </c:rich>
      </c:tx>
      <c:layout>
        <c:manualLayout>
          <c:xMode val="edge"/>
          <c:yMode val="edge"/>
          <c:x val="0.26452791414545002"/>
          <c:y val="2.9921942758022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白山地区</c:v>
                </c:pt>
                <c:pt idx="1">
                  <c:v>四平地区</c:v>
                </c:pt>
                <c:pt idx="2">
                  <c:v>通化地区</c:v>
                </c:pt>
                <c:pt idx="3">
                  <c:v>吉林地区</c:v>
                </c:pt>
                <c:pt idx="4">
                  <c:v>白城地区</c:v>
                </c:pt>
                <c:pt idx="5">
                  <c:v>辽源地区</c:v>
                </c:pt>
                <c:pt idx="6">
                  <c:v>长春地区</c:v>
                </c:pt>
                <c:pt idx="7">
                  <c:v>延边地区</c:v>
                </c:pt>
                <c:pt idx="8">
                  <c:v>松原地区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30.3</c:v>
                </c:pt>
                <c:pt idx="1">
                  <c:v>38</c:v>
                </c:pt>
                <c:pt idx="2">
                  <c:v>38.700000000000003</c:v>
                </c:pt>
                <c:pt idx="3">
                  <c:v>40.9</c:v>
                </c:pt>
                <c:pt idx="4">
                  <c:v>41</c:v>
                </c:pt>
                <c:pt idx="5">
                  <c:v>42.8</c:v>
                </c:pt>
                <c:pt idx="6">
                  <c:v>46.6</c:v>
                </c:pt>
                <c:pt idx="7">
                  <c:v>50</c:v>
                </c:pt>
                <c:pt idx="8">
                  <c:v>52.4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54854272"/>
        <c:axId val="254857216"/>
      </c:barChart>
      <c:catAx>
        <c:axId val="254854272"/>
        <c:scaling>
          <c:orientation val="maxMin"/>
        </c:scaling>
        <c:delete val="0"/>
        <c:axPos val="l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54857216"/>
        <c:crosses val="autoZero"/>
        <c:auto val="1"/>
        <c:lblAlgn val="ctr"/>
        <c:lblOffset val="100"/>
        <c:noMultiLvlLbl val="0"/>
      </c:catAx>
      <c:valAx>
        <c:axId val="254857216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5485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3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D405C7-6577-4D43-A970-EEC92770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17</Pages>
  <Words>1294</Words>
  <Characters>7379</Characters>
  <Application>Microsoft Office Word</Application>
  <DocSecurity>0</DocSecurity>
  <Lines>61</Lines>
  <Paragraphs>17</Paragraphs>
  <ScaleCrop>false</ScaleCrop>
  <Company>Microsoft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cp:lastPrinted>2020-02-20T07:42:00Z</cp:lastPrinted>
  <dcterms:created xsi:type="dcterms:W3CDTF">2019-01-23T00:31:00Z</dcterms:created>
  <dcterms:modified xsi:type="dcterms:W3CDTF">2020-02-20T09:41:00Z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